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37A" w:rsidRPr="00FD637A" w:rsidRDefault="00FD637A" w:rsidP="00FD637A">
      <w:pPr>
        <w:widowControl/>
        <w:spacing w:before="100" w:beforeAutospacing="1" w:after="100" w:afterAutospacing="1"/>
        <w:jc w:val="left"/>
        <w:outlineLvl w:val="3"/>
        <w:rPr>
          <w:rFonts w:ascii="宋体" w:eastAsia="宋体" w:hAnsi="宋体" w:cs="宋体"/>
          <w:b/>
          <w:bCs/>
          <w:kern w:val="0"/>
          <w:sz w:val="24"/>
          <w:szCs w:val="24"/>
        </w:rPr>
      </w:pPr>
      <w:r w:rsidRPr="00FD637A">
        <w:rPr>
          <w:rFonts w:ascii="宋体" w:eastAsia="宋体" w:hAnsi="宋体" w:cs="宋体"/>
          <w:b/>
          <w:bCs/>
          <w:kern w:val="0"/>
          <w:sz w:val="24"/>
          <w:szCs w:val="24"/>
        </w:rPr>
        <w:t>广东省发展改革委关于印发《广东省坚决遏制“两高”项目盲目发展的实施方案》的通知</w:t>
      </w:r>
    </w:p>
    <w:p w:rsidR="00FD637A" w:rsidRPr="00FD637A" w:rsidRDefault="00FD637A" w:rsidP="00FD637A">
      <w:pPr>
        <w:widowControl/>
        <w:jc w:val="left"/>
        <w:rPr>
          <w:rFonts w:ascii="宋体" w:eastAsia="宋体" w:hAnsi="宋体" w:cs="宋体"/>
          <w:kern w:val="0"/>
          <w:sz w:val="24"/>
          <w:szCs w:val="24"/>
        </w:rPr>
      </w:pPr>
      <w:r w:rsidRPr="00FD637A">
        <w:rPr>
          <w:rFonts w:ascii="宋体" w:eastAsia="宋体" w:hAnsi="宋体" w:cs="宋体"/>
          <w:kern w:val="0"/>
          <w:sz w:val="24"/>
          <w:szCs w:val="24"/>
        </w:rPr>
        <w:t xml:space="preserve">信息来源：省能源局 时间：2021-09-26 20:14:49 </w:t>
      </w:r>
    </w:p>
    <w:p w:rsidR="00FD637A" w:rsidRPr="00FD637A" w:rsidRDefault="00FD637A" w:rsidP="00FD637A">
      <w:pPr>
        <w:widowControl/>
        <w:jc w:val="left"/>
        <w:rPr>
          <w:rFonts w:ascii="宋体" w:eastAsia="宋体" w:hAnsi="宋体" w:cs="宋体"/>
          <w:kern w:val="0"/>
          <w:sz w:val="24"/>
          <w:szCs w:val="24"/>
        </w:rPr>
      </w:pPr>
      <w:r w:rsidRPr="00FD637A">
        <w:rPr>
          <w:rFonts w:ascii="宋体" w:eastAsia="宋体" w:hAnsi="宋体" w:cs="宋体"/>
          <w:kern w:val="0"/>
          <w:sz w:val="24"/>
          <w:szCs w:val="24"/>
        </w:rPr>
        <w:t xml:space="preserve">字体： </w:t>
      </w:r>
      <w:hyperlink r:id="rId5" w:history="1">
        <w:r w:rsidRPr="00FD637A">
          <w:rPr>
            <w:rFonts w:ascii="宋体" w:eastAsia="宋体" w:hAnsi="宋体" w:cs="宋体"/>
            <w:color w:val="0000FF"/>
            <w:kern w:val="0"/>
            <w:sz w:val="24"/>
            <w:szCs w:val="24"/>
            <w:bdr w:val="none" w:sz="0" w:space="0" w:color="auto" w:frame="1"/>
          </w:rPr>
          <w:t xml:space="preserve">[大] </w:t>
        </w:r>
      </w:hyperlink>
      <w:hyperlink r:id="rId6" w:history="1">
        <w:r w:rsidRPr="00FD637A">
          <w:rPr>
            <w:rFonts w:ascii="宋体" w:eastAsia="宋体" w:hAnsi="宋体" w:cs="宋体"/>
            <w:color w:val="0000FF"/>
            <w:kern w:val="0"/>
            <w:sz w:val="24"/>
            <w:szCs w:val="24"/>
            <w:bdr w:val="none" w:sz="0" w:space="0" w:color="auto" w:frame="1"/>
          </w:rPr>
          <w:t>[中]</w:t>
        </w:r>
      </w:hyperlink>
      <w:r w:rsidRPr="00FD637A">
        <w:rPr>
          <w:rFonts w:ascii="宋体" w:eastAsia="宋体" w:hAnsi="宋体" w:cs="宋体"/>
          <w:kern w:val="0"/>
          <w:sz w:val="24"/>
          <w:szCs w:val="24"/>
        </w:rPr>
        <w:t xml:space="preserve"> </w:t>
      </w:r>
      <w:hyperlink r:id="rId7" w:history="1">
        <w:r w:rsidRPr="00FD637A">
          <w:rPr>
            <w:rFonts w:ascii="宋体" w:eastAsia="宋体" w:hAnsi="宋体" w:cs="宋体"/>
            <w:color w:val="0000FF"/>
            <w:kern w:val="0"/>
            <w:sz w:val="24"/>
            <w:szCs w:val="24"/>
            <w:bdr w:val="none" w:sz="0" w:space="0" w:color="auto" w:frame="1"/>
          </w:rPr>
          <w:t>[小]</w:t>
        </w:r>
      </w:hyperlink>
      <w:r w:rsidRPr="00FD637A">
        <w:rPr>
          <w:rFonts w:ascii="宋体" w:eastAsia="宋体" w:hAnsi="宋体" w:cs="宋体"/>
          <w:kern w:val="0"/>
          <w:sz w:val="24"/>
          <w:szCs w:val="24"/>
        </w:rPr>
        <w:t xml:space="preserve"> </w:t>
      </w:r>
      <w:bookmarkStart w:id="0" w:name="_GoBack"/>
      <w:bookmarkEnd w:id="0"/>
    </w:p>
    <w:p w:rsidR="00FD637A" w:rsidRPr="00FD637A" w:rsidRDefault="00FD637A" w:rsidP="00FD637A">
      <w:pPr>
        <w:widowControl/>
        <w:spacing w:before="100" w:beforeAutospacing="1" w:after="100" w:afterAutospacing="1"/>
        <w:jc w:val="center"/>
        <w:rPr>
          <w:rFonts w:ascii="宋体" w:eastAsia="宋体" w:hAnsi="宋体" w:cs="宋体"/>
          <w:kern w:val="0"/>
          <w:sz w:val="24"/>
          <w:szCs w:val="24"/>
        </w:rPr>
      </w:pPr>
      <w:proofErr w:type="gramStart"/>
      <w:r w:rsidRPr="00FD637A">
        <w:rPr>
          <w:rFonts w:ascii="宋体" w:eastAsia="宋体" w:hAnsi="宋体" w:cs="宋体"/>
          <w:kern w:val="0"/>
          <w:sz w:val="24"/>
          <w:szCs w:val="24"/>
        </w:rPr>
        <w:t>粤发改能源</w:t>
      </w:r>
      <w:proofErr w:type="gramEnd"/>
      <w:r w:rsidRPr="00FD637A">
        <w:rPr>
          <w:rFonts w:ascii="宋体" w:eastAsia="宋体" w:hAnsi="宋体" w:cs="宋体"/>
          <w:kern w:val="0"/>
          <w:sz w:val="24"/>
          <w:szCs w:val="24"/>
        </w:rPr>
        <w:t>〔2021〕368号</w:t>
      </w:r>
    </w:p>
    <w:p w:rsidR="00FD637A" w:rsidRPr="00FD637A" w:rsidRDefault="00FD637A" w:rsidP="00FD637A">
      <w:pPr>
        <w:widowControl/>
        <w:spacing w:before="100" w:beforeAutospacing="1" w:after="100" w:afterAutospacing="1"/>
        <w:rPr>
          <w:rFonts w:ascii="宋体" w:eastAsia="宋体" w:hAnsi="宋体" w:cs="宋体"/>
          <w:kern w:val="0"/>
          <w:sz w:val="24"/>
          <w:szCs w:val="24"/>
        </w:rPr>
      </w:pPr>
      <w:r w:rsidRPr="00FD637A">
        <w:rPr>
          <w:rFonts w:ascii="宋体" w:eastAsia="宋体" w:hAnsi="宋体" w:cs="宋体"/>
          <w:kern w:val="0"/>
          <w:sz w:val="24"/>
          <w:szCs w:val="24"/>
        </w:rPr>
        <w:t>各地级以上市人民政府，省直有关单位，中直驻粤有关单位，广东电网公司、深圳供电局：</w:t>
      </w:r>
    </w:p>
    <w:p w:rsidR="00FD637A" w:rsidRPr="00FD637A" w:rsidRDefault="00FD637A" w:rsidP="00FD637A">
      <w:pPr>
        <w:widowControl/>
        <w:spacing w:before="100" w:beforeAutospacing="1" w:after="100" w:afterAutospacing="1"/>
        <w:rPr>
          <w:rFonts w:ascii="宋体" w:eastAsia="宋体" w:hAnsi="宋体" w:cs="宋体"/>
          <w:kern w:val="0"/>
          <w:sz w:val="24"/>
          <w:szCs w:val="24"/>
        </w:rPr>
      </w:pPr>
      <w:r w:rsidRPr="00FD637A">
        <w:rPr>
          <w:rFonts w:ascii="宋体" w:eastAsia="宋体" w:hAnsi="宋体" w:cs="宋体"/>
          <w:kern w:val="0"/>
          <w:sz w:val="24"/>
          <w:szCs w:val="24"/>
        </w:rPr>
        <w:t xml:space="preserve">　　经省委、省政府同意，现将《广东省坚决遏制“两高”项目盲目发展的实施方案》印发给你们，请按照执行。执行过程中遇到的问题，请</w:t>
      </w:r>
      <w:proofErr w:type="gramStart"/>
      <w:r w:rsidRPr="00FD637A">
        <w:rPr>
          <w:rFonts w:ascii="宋体" w:eastAsia="宋体" w:hAnsi="宋体" w:cs="宋体"/>
          <w:kern w:val="0"/>
          <w:sz w:val="24"/>
          <w:szCs w:val="24"/>
        </w:rPr>
        <w:t>径向省</w:t>
      </w:r>
      <w:proofErr w:type="gramEnd"/>
      <w:r w:rsidRPr="00FD637A">
        <w:rPr>
          <w:rFonts w:ascii="宋体" w:eastAsia="宋体" w:hAnsi="宋体" w:cs="宋体"/>
          <w:kern w:val="0"/>
          <w:sz w:val="24"/>
          <w:szCs w:val="24"/>
        </w:rPr>
        <w:t>能源局反映。</w:t>
      </w:r>
    </w:p>
    <w:p w:rsidR="00FD637A" w:rsidRPr="00FD637A" w:rsidRDefault="00FD637A" w:rsidP="00FD637A">
      <w:pPr>
        <w:widowControl/>
        <w:spacing w:before="100" w:beforeAutospacing="1" w:after="100" w:afterAutospacing="1"/>
        <w:jc w:val="right"/>
        <w:rPr>
          <w:rFonts w:ascii="宋体" w:eastAsia="宋体" w:hAnsi="宋体" w:cs="宋体"/>
          <w:kern w:val="0"/>
          <w:sz w:val="24"/>
          <w:szCs w:val="24"/>
        </w:rPr>
      </w:pPr>
      <w:r w:rsidRPr="00FD637A">
        <w:rPr>
          <w:rFonts w:ascii="宋体" w:eastAsia="宋体" w:hAnsi="宋体" w:cs="宋体"/>
          <w:kern w:val="0"/>
          <w:sz w:val="24"/>
          <w:szCs w:val="24"/>
        </w:rPr>
        <w:t xml:space="preserve">　　广东省发展改革委</w:t>
      </w:r>
    </w:p>
    <w:p w:rsidR="00FD637A" w:rsidRPr="00FD637A" w:rsidRDefault="00FD637A" w:rsidP="00FD637A">
      <w:pPr>
        <w:widowControl/>
        <w:spacing w:before="100" w:beforeAutospacing="1" w:after="100" w:afterAutospacing="1"/>
        <w:jc w:val="right"/>
        <w:rPr>
          <w:rFonts w:ascii="宋体" w:eastAsia="宋体" w:hAnsi="宋体" w:cs="宋体"/>
          <w:kern w:val="0"/>
          <w:sz w:val="24"/>
          <w:szCs w:val="24"/>
        </w:rPr>
      </w:pPr>
      <w:r w:rsidRPr="00FD637A">
        <w:rPr>
          <w:rFonts w:ascii="宋体" w:eastAsia="宋体" w:hAnsi="宋体" w:cs="宋体"/>
          <w:kern w:val="0"/>
          <w:sz w:val="24"/>
          <w:szCs w:val="24"/>
        </w:rPr>
        <w:t xml:space="preserve">　　2021年9月24日</w:t>
      </w:r>
    </w:p>
    <w:p w:rsidR="00FD637A" w:rsidRPr="00FD637A" w:rsidRDefault="00FD637A" w:rsidP="00FD637A">
      <w:pPr>
        <w:widowControl/>
        <w:spacing w:before="100" w:beforeAutospacing="1" w:after="100" w:afterAutospacing="1"/>
        <w:jc w:val="right"/>
        <w:rPr>
          <w:rFonts w:ascii="宋体" w:eastAsia="宋体" w:hAnsi="宋体" w:cs="宋体"/>
          <w:kern w:val="0"/>
          <w:sz w:val="24"/>
          <w:szCs w:val="24"/>
        </w:rPr>
      </w:pPr>
    </w:p>
    <w:p w:rsidR="00FD637A" w:rsidRPr="00FD637A" w:rsidRDefault="00FD637A" w:rsidP="00FD637A">
      <w:pPr>
        <w:widowControl/>
        <w:spacing w:before="100" w:beforeAutospacing="1" w:after="100" w:afterAutospacing="1"/>
        <w:jc w:val="right"/>
        <w:rPr>
          <w:rFonts w:ascii="宋体" w:eastAsia="宋体" w:hAnsi="宋体" w:cs="宋体"/>
          <w:kern w:val="0"/>
          <w:sz w:val="24"/>
          <w:szCs w:val="24"/>
        </w:rPr>
      </w:pPr>
    </w:p>
    <w:p w:rsidR="00FD637A" w:rsidRPr="00FD637A" w:rsidRDefault="00FD637A" w:rsidP="00FD637A">
      <w:pPr>
        <w:widowControl/>
        <w:spacing w:before="100" w:beforeAutospacing="1" w:after="100" w:afterAutospacing="1"/>
        <w:jc w:val="center"/>
        <w:rPr>
          <w:rFonts w:ascii="宋体" w:eastAsia="宋体" w:hAnsi="宋体" w:cs="宋体"/>
          <w:kern w:val="0"/>
          <w:sz w:val="24"/>
          <w:szCs w:val="24"/>
        </w:rPr>
      </w:pPr>
      <w:r w:rsidRPr="00FD637A">
        <w:rPr>
          <w:rFonts w:ascii="宋体" w:eastAsia="宋体" w:hAnsi="宋体" w:cs="宋体"/>
          <w:b/>
          <w:bCs/>
          <w:color w:val="17365D"/>
          <w:kern w:val="0"/>
          <w:sz w:val="27"/>
          <w:szCs w:val="27"/>
        </w:rPr>
        <w:t>广东省坚决遏制“两高”项目盲目发展的实施方案</w:t>
      </w:r>
    </w:p>
    <w:p w:rsidR="00FD637A" w:rsidRPr="00FD637A" w:rsidRDefault="00FD637A" w:rsidP="00FD637A">
      <w:pPr>
        <w:widowControl/>
        <w:spacing w:before="100" w:beforeAutospacing="1" w:after="100" w:afterAutospacing="1"/>
        <w:rPr>
          <w:rFonts w:ascii="宋体" w:eastAsia="宋体" w:hAnsi="宋体" w:cs="宋体"/>
          <w:kern w:val="0"/>
          <w:sz w:val="24"/>
          <w:szCs w:val="24"/>
        </w:rPr>
      </w:pPr>
      <w:r w:rsidRPr="00FD637A">
        <w:rPr>
          <w:rFonts w:ascii="宋体" w:eastAsia="宋体" w:hAnsi="宋体" w:cs="宋体"/>
          <w:kern w:val="0"/>
          <w:sz w:val="24"/>
          <w:szCs w:val="24"/>
        </w:rPr>
        <w:t xml:space="preserve">　　为贯彻落实党中央、国务院决策部署，有力推进全省</w:t>
      </w:r>
      <w:proofErr w:type="gramStart"/>
      <w:r w:rsidRPr="00FD637A">
        <w:rPr>
          <w:rFonts w:ascii="宋体" w:eastAsia="宋体" w:hAnsi="宋体" w:cs="宋体"/>
          <w:kern w:val="0"/>
          <w:sz w:val="24"/>
          <w:szCs w:val="24"/>
        </w:rPr>
        <w:t>碳达峰碳</w:t>
      </w:r>
      <w:proofErr w:type="gramEnd"/>
      <w:r w:rsidRPr="00FD637A">
        <w:rPr>
          <w:rFonts w:ascii="宋体" w:eastAsia="宋体" w:hAnsi="宋体" w:cs="宋体"/>
          <w:kern w:val="0"/>
          <w:sz w:val="24"/>
          <w:szCs w:val="24"/>
        </w:rPr>
        <w:t>中和及能耗双控工作，坚决遏制“两高”项目盲目发展，结合我省实际，制定本实施方案。</w:t>
      </w:r>
    </w:p>
    <w:p w:rsidR="00FD637A" w:rsidRPr="00FD637A" w:rsidRDefault="00FD637A" w:rsidP="00FD637A">
      <w:pPr>
        <w:widowControl/>
        <w:spacing w:before="100" w:beforeAutospacing="1" w:after="100" w:afterAutospacing="1"/>
        <w:rPr>
          <w:rFonts w:ascii="宋体" w:eastAsia="宋体" w:hAnsi="宋体" w:cs="宋体"/>
          <w:kern w:val="0"/>
          <w:sz w:val="24"/>
          <w:szCs w:val="24"/>
        </w:rPr>
      </w:pPr>
      <w:r w:rsidRPr="00FD637A">
        <w:rPr>
          <w:rFonts w:ascii="宋体" w:eastAsia="宋体" w:hAnsi="宋体" w:cs="宋体"/>
          <w:kern w:val="0"/>
          <w:sz w:val="24"/>
          <w:szCs w:val="24"/>
        </w:rPr>
        <w:t xml:space="preserve">　　</w:t>
      </w:r>
      <w:r w:rsidRPr="00FD637A">
        <w:rPr>
          <w:rFonts w:ascii="宋体" w:eastAsia="宋体" w:hAnsi="宋体" w:cs="宋体"/>
          <w:b/>
          <w:bCs/>
          <w:kern w:val="0"/>
          <w:sz w:val="24"/>
          <w:szCs w:val="24"/>
        </w:rPr>
        <w:t>一、总体要求</w:t>
      </w:r>
    </w:p>
    <w:p w:rsidR="00FD637A" w:rsidRPr="00FD637A" w:rsidRDefault="00FD637A" w:rsidP="00FD637A">
      <w:pPr>
        <w:widowControl/>
        <w:spacing w:before="100" w:beforeAutospacing="1" w:after="100" w:afterAutospacing="1"/>
        <w:rPr>
          <w:rFonts w:ascii="宋体" w:eastAsia="宋体" w:hAnsi="宋体" w:cs="宋体"/>
          <w:kern w:val="0"/>
          <w:sz w:val="24"/>
          <w:szCs w:val="24"/>
        </w:rPr>
      </w:pPr>
      <w:r w:rsidRPr="00FD637A">
        <w:rPr>
          <w:rFonts w:ascii="宋体" w:eastAsia="宋体" w:hAnsi="宋体" w:cs="宋体"/>
          <w:kern w:val="0"/>
          <w:sz w:val="24"/>
          <w:szCs w:val="24"/>
        </w:rPr>
        <w:t xml:space="preserve">　　深入贯彻习近平生态文明思想，全面贯彻党的十九大和十九届二中、三中、四中、五中全会精神，立足新发展阶段，贯彻新发展理念，构建新发展格局，采取强有力措施，严格落实能耗</w:t>
      </w:r>
      <w:proofErr w:type="gramStart"/>
      <w:r w:rsidRPr="00FD637A">
        <w:rPr>
          <w:rFonts w:ascii="宋体" w:eastAsia="宋体" w:hAnsi="宋体" w:cs="宋体"/>
          <w:kern w:val="0"/>
          <w:sz w:val="24"/>
          <w:szCs w:val="24"/>
        </w:rPr>
        <w:t>双控及碳排放</w:t>
      </w:r>
      <w:proofErr w:type="gramEnd"/>
      <w:r w:rsidRPr="00FD637A">
        <w:rPr>
          <w:rFonts w:ascii="宋体" w:eastAsia="宋体" w:hAnsi="宋体" w:cs="宋体"/>
          <w:kern w:val="0"/>
          <w:sz w:val="24"/>
          <w:szCs w:val="24"/>
        </w:rPr>
        <w:t>控制要求，坚决遏制不符合产业政策、未落实能耗指标来源等的“两高”项目盲目发展，推动全省经济社会发展全面绿色低碳转型。</w:t>
      </w:r>
    </w:p>
    <w:p w:rsidR="00FD637A" w:rsidRPr="00FD637A" w:rsidRDefault="00FD637A" w:rsidP="00FD637A">
      <w:pPr>
        <w:widowControl/>
        <w:spacing w:before="100" w:beforeAutospacing="1" w:after="100" w:afterAutospacing="1"/>
        <w:rPr>
          <w:rFonts w:ascii="宋体" w:eastAsia="宋体" w:hAnsi="宋体" w:cs="宋体"/>
          <w:kern w:val="0"/>
          <w:sz w:val="24"/>
          <w:szCs w:val="24"/>
        </w:rPr>
      </w:pPr>
      <w:r w:rsidRPr="00FD637A">
        <w:rPr>
          <w:rFonts w:ascii="宋体" w:eastAsia="宋体" w:hAnsi="宋体" w:cs="宋体"/>
          <w:kern w:val="0"/>
          <w:sz w:val="24"/>
          <w:szCs w:val="24"/>
        </w:rPr>
        <w:t xml:space="preserve">　　</w:t>
      </w:r>
      <w:r w:rsidRPr="00FD637A">
        <w:rPr>
          <w:rFonts w:ascii="宋体" w:eastAsia="宋体" w:hAnsi="宋体" w:cs="宋体"/>
          <w:b/>
          <w:bCs/>
          <w:kern w:val="0"/>
          <w:sz w:val="24"/>
          <w:szCs w:val="24"/>
        </w:rPr>
        <w:t>二、主要任务</w:t>
      </w:r>
    </w:p>
    <w:p w:rsidR="00FD637A" w:rsidRPr="00FD637A" w:rsidRDefault="00FD637A" w:rsidP="00FD637A">
      <w:pPr>
        <w:widowControl/>
        <w:spacing w:before="100" w:beforeAutospacing="1" w:after="100" w:afterAutospacing="1"/>
        <w:rPr>
          <w:rFonts w:ascii="宋体" w:eastAsia="宋体" w:hAnsi="宋体" w:cs="宋体"/>
          <w:kern w:val="0"/>
          <w:sz w:val="24"/>
          <w:szCs w:val="24"/>
        </w:rPr>
      </w:pPr>
      <w:r w:rsidRPr="00FD637A">
        <w:rPr>
          <w:rFonts w:ascii="宋体" w:eastAsia="宋体" w:hAnsi="宋体" w:cs="宋体"/>
          <w:kern w:val="0"/>
          <w:sz w:val="24"/>
          <w:szCs w:val="24"/>
        </w:rPr>
        <w:t xml:space="preserve">　　</w:t>
      </w:r>
      <w:r w:rsidRPr="00FD637A">
        <w:rPr>
          <w:rFonts w:ascii="宋体" w:eastAsia="宋体" w:hAnsi="宋体" w:cs="宋体"/>
          <w:b/>
          <w:bCs/>
          <w:kern w:val="0"/>
          <w:sz w:val="24"/>
          <w:szCs w:val="24"/>
        </w:rPr>
        <w:t>（一）建立“两高”项目管理台账。</w:t>
      </w:r>
    </w:p>
    <w:p w:rsidR="00FD637A" w:rsidRPr="00FD637A" w:rsidRDefault="00FD637A" w:rsidP="00FD637A">
      <w:pPr>
        <w:widowControl/>
        <w:spacing w:before="100" w:beforeAutospacing="1" w:after="100" w:afterAutospacing="1"/>
        <w:rPr>
          <w:rFonts w:ascii="宋体" w:eastAsia="宋体" w:hAnsi="宋体" w:cs="宋体"/>
          <w:kern w:val="0"/>
          <w:sz w:val="24"/>
          <w:szCs w:val="24"/>
        </w:rPr>
      </w:pPr>
      <w:r w:rsidRPr="00FD637A">
        <w:rPr>
          <w:rFonts w:ascii="宋体" w:eastAsia="宋体" w:hAnsi="宋体" w:cs="宋体"/>
          <w:kern w:val="0"/>
          <w:sz w:val="24"/>
          <w:szCs w:val="24"/>
        </w:rPr>
        <w:t xml:space="preserve">　　“两高”项目范围暂定为年综合能源消费量1万吨标准煤以上的煤电、石化、化工、钢铁、有色金属、建材、煤化工、焦化等8个行业的项目，对上述行业的项目纳入“两高”项目管理台账，后续国家对“两高”项目范围如有明确规定，从其规定。对于能耗较高的数据中心等新兴产业，按照国家要求加强引导与管控。各级节能主管部门、生态环境部门要建立在建、拟建和存量“两高”项目管理台</w:t>
      </w:r>
      <w:r w:rsidRPr="00FD637A">
        <w:rPr>
          <w:rFonts w:ascii="宋体" w:eastAsia="宋体" w:hAnsi="宋体" w:cs="宋体"/>
          <w:kern w:val="0"/>
          <w:sz w:val="24"/>
          <w:szCs w:val="24"/>
        </w:rPr>
        <w:lastRenderedPageBreak/>
        <w:t>账，逐月报送省能源局和省生态环境厅汇总。（省发展改革委、省能源局、省生态环境厅，各地级以上市人民政府）</w:t>
      </w:r>
    </w:p>
    <w:p w:rsidR="00FD637A" w:rsidRPr="00FD637A" w:rsidRDefault="00FD637A" w:rsidP="00FD637A">
      <w:pPr>
        <w:widowControl/>
        <w:spacing w:before="100" w:beforeAutospacing="1" w:after="100" w:afterAutospacing="1"/>
        <w:rPr>
          <w:rFonts w:ascii="宋体" w:eastAsia="宋体" w:hAnsi="宋体" w:cs="宋体"/>
          <w:kern w:val="0"/>
          <w:sz w:val="24"/>
          <w:szCs w:val="24"/>
        </w:rPr>
      </w:pPr>
      <w:r w:rsidRPr="00FD637A">
        <w:rPr>
          <w:rFonts w:ascii="宋体" w:eastAsia="宋体" w:hAnsi="宋体" w:cs="宋体"/>
          <w:kern w:val="0"/>
          <w:sz w:val="24"/>
          <w:szCs w:val="24"/>
        </w:rPr>
        <w:t xml:space="preserve">　　</w:t>
      </w:r>
      <w:r w:rsidRPr="00FD637A">
        <w:rPr>
          <w:rFonts w:ascii="宋体" w:eastAsia="宋体" w:hAnsi="宋体" w:cs="宋体"/>
          <w:b/>
          <w:bCs/>
          <w:kern w:val="0"/>
          <w:sz w:val="24"/>
          <w:szCs w:val="24"/>
        </w:rPr>
        <w:t>（二）全面排查在建“两高”项目。</w:t>
      </w:r>
    </w:p>
    <w:p w:rsidR="00FD637A" w:rsidRPr="00FD637A" w:rsidRDefault="00FD637A" w:rsidP="00FD637A">
      <w:pPr>
        <w:widowControl/>
        <w:spacing w:before="100" w:beforeAutospacing="1" w:after="100" w:afterAutospacing="1"/>
        <w:rPr>
          <w:rFonts w:ascii="宋体" w:eastAsia="宋体" w:hAnsi="宋体" w:cs="宋体"/>
          <w:kern w:val="0"/>
          <w:sz w:val="24"/>
          <w:szCs w:val="24"/>
        </w:rPr>
      </w:pPr>
      <w:r w:rsidRPr="00FD637A">
        <w:rPr>
          <w:rFonts w:ascii="宋体" w:eastAsia="宋体" w:hAnsi="宋体" w:cs="宋体"/>
          <w:kern w:val="0"/>
          <w:sz w:val="24"/>
          <w:szCs w:val="24"/>
        </w:rPr>
        <w:t xml:space="preserve">　　</w:t>
      </w:r>
      <w:r w:rsidRPr="00FD637A">
        <w:rPr>
          <w:rFonts w:ascii="宋体" w:eastAsia="宋体" w:hAnsi="宋体" w:cs="宋体"/>
          <w:b/>
          <w:bCs/>
          <w:kern w:val="0"/>
          <w:sz w:val="24"/>
          <w:szCs w:val="24"/>
        </w:rPr>
        <w:t>1.全面梳理在建“两高”项目。</w:t>
      </w:r>
      <w:r w:rsidRPr="00FD637A">
        <w:rPr>
          <w:rFonts w:ascii="宋体" w:eastAsia="宋体" w:hAnsi="宋体" w:cs="宋体"/>
          <w:kern w:val="0"/>
          <w:sz w:val="24"/>
          <w:szCs w:val="24"/>
        </w:rPr>
        <w:t>建立在建“两高”项目管理台账，对相关项目节能审查、环评审</w:t>
      </w:r>
      <w:proofErr w:type="gramStart"/>
      <w:r w:rsidRPr="00FD637A">
        <w:rPr>
          <w:rFonts w:ascii="宋体" w:eastAsia="宋体" w:hAnsi="宋体" w:cs="宋体"/>
          <w:kern w:val="0"/>
          <w:sz w:val="24"/>
          <w:szCs w:val="24"/>
        </w:rPr>
        <w:t>批情况</w:t>
      </w:r>
      <w:proofErr w:type="gramEnd"/>
      <w:r w:rsidRPr="00FD637A">
        <w:rPr>
          <w:rFonts w:ascii="宋体" w:eastAsia="宋体" w:hAnsi="宋体" w:cs="宋体"/>
          <w:kern w:val="0"/>
          <w:sz w:val="24"/>
          <w:szCs w:val="24"/>
        </w:rPr>
        <w:t>进行评估复核，对</w:t>
      </w:r>
      <w:proofErr w:type="gramStart"/>
      <w:r w:rsidRPr="00FD637A">
        <w:rPr>
          <w:rFonts w:ascii="宋体" w:eastAsia="宋体" w:hAnsi="宋体" w:cs="宋体"/>
          <w:kern w:val="0"/>
          <w:sz w:val="24"/>
          <w:szCs w:val="24"/>
        </w:rPr>
        <w:t>标国内</w:t>
      </w:r>
      <w:proofErr w:type="gramEnd"/>
      <w:r w:rsidRPr="00FD637A">
        <w:rPr>
          <w:rFonts w:ascii="宋体" w:eastAsia="宋体" w:hAnsi="宋体" w:cs="宋体"/>
          <w:kern w:val="0"/>
          <w:sz w:val="24"/>
          <w:szCs w:val="24"/>
        </w:rPr>
        <w:t>乃至国际先进，能效水平应提尽提；对违法违规建设项目逐个提出分类处置意见，建立在建“两高”项目处置清单。（省发展改革委、省能源局、省生态环境厅，各地级以上市人民政府）</w:t>
      </w:r>
    </w:p>
    <w:p w:rsidR="00FD637A" w:rsidRPr="00FD637A" w:rsidRDefault="00FD637A" w:rsidP="00FD637A">
      <w:pPr>
        <w:widowControl/>
        <w:spacing w:before="100" w:beforeAutospacing="1" w:after="100" w:afterAutospacing="1"/>
        <w:rPr>
          <w:rFonts w:ascii="宋体" w:eastAsia="宋体" w:hAnsi="宋体" w:cs="宋体"/>
          <w:kern w:val="0"/>
          <w:sz w:val="24"/>
          <w:szCs w:val="24"/>
        </w:rPr>
      </w:pPr>
      <w:r w:rsidRPr="00FD637A">
        <w:rPr>
          <w:rFonts w:ascii="宋体" w:eastAsia="宋体" w:hAnsi="宋体" w:cs="宋体"/>
          <w:kern w:val="0"/>
          <w:sz w:val="24"/>
          <w:szCs w:val="24"/>
        </w:rPr>
        <w:t xml:space="preserve">　　</w:t>
      </w:r>
      <w:r w:rsidRPr="00FD637A">
        <w:rPr>
          <w:rFonts w:ascii="宋体" w:eastAsia="宋体" w:hAnsi="宋体" w:cs="宋体"/>
          <w:b/>
          <w:bCs/>
          <w:kern w:val="0"/>
          <w:sz w:val="24"/>
          <w:szCs w:val="24"/>
        </w:rPr>
        <w:t>2.依法依规分类处置。</w:t>
      </w:r>
      <w:r w:rsidRPr="00FD637A">
        <w:rPr>
          <w:rFonts w:ascii="宋体" w:eastAsia="宋体" w:hAnsi="宋体" w:cs="宋体"/>
          <w:kern w:val="0"/>
          <w:sz w:val="24"/>
          <w:szCs w:val="24"/>
        </w:rPr>
        <w:t>严肃处理未批先建的“两高”在建项目，对未按规定取得节能审查、环评审批的项目，主管部门要依法依规责令停止建设，严格要求限期整改；无法整改的，依法依规予以关闭；供电部门予以配合。对于未落实节能审查和环评审</w:t>
      </w:r>
      <w:proofErr w:type="gramStart"/>
      <w:r w:rsidRPr="00FD637A">
        <w:rPr>
          <w:rFonts w:ascii="宋体" w:eastAsia="宋体" w:hAnsi="宋体" w:cs="宋体"/>
          <w:kern w:val="0"/>
          <w:sz w:val="24"/>
          <w:szCs w:val="24"/>
        </w:rPr>
        <w:t>批要求</w:t>
      </w:r>
      <w:proofErr w:type="gramEnd"/>
      <w:r w:rsidRPr="00FD637A">
        <w:rPr>
          <w:rFonts w:ascii="宋体" w:eastAsia="宋体" w:hAnsi="宋体" w:cs="宋体"/>
          <w:kern w:val="0"/>
          <w:sz w:val="24"/>
          <w:szCs w:val="24"/>
        </w:rPr>
        <w:t>的项目，依法依规责令停止建设并限期整改，整改方案获得省级主管部门同意后方可复工；无法整改的，依法依规予以关闭；供电部门予以配合。（省发展改革委、省能源局、省生态环境厅，广东电网公司、深圳供电局，各地级以上市人民政府）</w:t>
      </w:r>
    </w:p>
    <w:p w:rsidR="00FD637A" w:rsidRPr="00FD637A" w:rsidRDefault="00FD637A" w:rsidP="00FD637A">
      <w:pPr>
        <w:widowControl/>
        <w:spacing w:before="100" w:beforeAutospacing="1" w:after="100" w:afterAutospacing="1"/>
        <w:rPr>
          <w:rFonts w:ascii="宋体" w:eastAsia="宋体" w:hAnsi="宋体" w:cs="宋体"/>
          <w:kern w:val="0"/>
          <w:sz w:val="24"/>
          <w:szCs w:val="24"/>
        </w:rPr>
      </w:pPr>
      <w:r w:rsidRPr="00FD637A">
        <w:rPr>
          <w:rFonts w:ascii="宋体" w:eastAsia="宋体" w:hAnsi="宋体" w:cs="宋体"/>
          <w:kern w:val="0"/>
          <w:sz w:val="24"/>
          <w:szCs w:val="24"/>
        </w:rPr>
        <w:t xml:space="preserve">　　</w:t>
      </w:r>
      <w:r w:rsidRPr="00FD637A">
        <w:rPr>
          <w:rFonts w:ascii="宋体" w:eastAsia="宋体" w:hAnsi="宋体" w:cs="宋体"/>
          <w:b/>
          <w:bCs/>
          <w:kern w:val="0"/>
          <w:sz w:val="24"/>
          <w:szCs w:val="24"/>
        </w:rPr>
        <w:t>3.强化事中事后监管。</w:t>
      </w:r>
      <w:r w:rsidRPr="00FD637A">
        <w:rPr>
          <w:rFonts w:ascii="宋体" w:eastAsia="宋体" w:hAnsi="宋体" w:cs="宋体"/>
          <w:kern w:val="0"/>
          <w:sz w:val="24"/>
          <w:szCs w:val="24"/>
        </w:rPr>
        <w:t>严格落实事中事后监管制度，严肃查处违法违规审批行为，强化对项目设计、施工、验收、投产或使用中落实节能审查意见、环保“三同时”及各项环境管理规定情况的监督检查，对发现的问题依法依规严肃处理。（省发展改革委、省能源局、省生态环境厅，各地级以上市人民政府）</w:t>
      </w:r>
    </w:p>
    <w:p w:rsidR="00FD637A" w:rsidRPr="00FD637A" w:rsidRDefault="00FD637A" w:rsidP="00FD637A">
      <w:pPr>
        <w:widowControl/>
        <w:spacing w:before="100" w:beforeAutospacing="1" w:after="100" w:afterAutospacing="1"/>
        <w:rPr>
          <w:rFonts w:ascii="宋体" w:eastAsia="宋体" w:hAnsi="宋体" w:cs="宋体"/>
          <w:kern w:val="0"/>
          <w:sz w:val="24"/>
          <w:szCs w:val="24"/>
        </w:rPr>
      </w:pPr>
      <w:r w:rsidRPr="00FD637A">
        <w:rPr>
          <w:rFonts w:ascii="宋体" w:eastAsia="宋体" w:hAnsi="宋体" w:cs="宋体"/>
          <w:kern w:val="0"/>
          <w:sz w:val="24"/>
          <w:szCs w:val="24"/>
        </w:rPr>
        <w:t xml:space="preserve">　　</w:t>
      </w:r>
      <w:r w:rsidRPr="00FD637A">
        <w:rPr>
          <w:rFonts w:ascii="宋体" w:eastAsia="宋体" w:hAnsi="宋体" w:cs="宋体"/>
          <w:b/>
          <w:bCs/>
          <w:kern w:val="0"/>
          <w:sz w:val="24"/>
          <w:szCs w:val="24"/>
        </w:rPr>
        <w:t>（三）科学稳妥推进拟建“两高”项目。</w:t>
      </w:r>
    </w:p>
    <w:p w:rsidR="00FD637A" w:rsidRPr="00FD637A" w:rsidRDefault="00FD637A" w:rsidP="00FD637A">
      <w:pPr>
        <w:widowControl/>
        <w:spacing w:before="100" w:beforeAutospacing="1" w:after="100" w:afterAutospacing="1"/>
        <w:rPr>
          <w:rFonts w:ascii="宋体" w:eastAsia="宋体" w:hAnsi="宋体" w:cs="宋体"/>
          <w:kern w:val="0"/>
          <w:sz w:val="24"/>
          <w:szCs w:val="24"/>
        </w:rPr>
      </w:pPr>
      <w:r w:rsidRPr="00FD637A">
        <w:rPr>
          <w:rFonts w:ascii="宋体" w:eastAsia="宋体" w:hAnsi="宋体" w:cs="宋体"/>
          <w:kern w:val="0"/>
          <w:sz w:val="24"/>
          <w:szCs w:val="24"/>
        </w:rPr>
        <w:t xml:space="preserve">　　</w:t>
      </w:r>
      <w:r w:rsidRPr="00FD637A">
        <w:rPr>
          <w:rFonts w:ascii="宋体" w:eastAsia="宋体" w:hAnsi="宋体" w:cs="宋体"/>
          <w:b/>
          <w:bCs/>
          <w:kern w:val="0"/>
          <w:sz w:val="24"/>
          <w:szCs w:val="24"/>
        </w:rPr>
        <w:t>1.严控重点区域“两高”项目。</w:t>
      </w:r>
      <w:r w:rsidRPr="00FD637A">
        <w:rPr>
          <w:rFonts w:ascii="宋体" w:eastAsia="宋体" w:hAnsi="宋体" w:cs="宋体"/>
          <w:kern w:val="0"/>
          <w:sz w:val="24"/>
          <w:szCs w:val="24"/>
        </w:rPr>
        <w:t>严禁在经规划环评审查的产业园区以外区域，新建及扩建石化、化工、有色金属冶炼、平板玻璃项目。珠三角核心区域禁止新建、扩建水泥、平板玻璃、化学制浆、生皮制革以及国家规划外的钢铁、原油加工等项目；禁止新建、扩建燃煤火电机组和企业自备电站，推进现有服役期满燃煤火电机组有序退出。对未完成上年度能耗强度下降目标，或能耗强度下降目标形势严峻、用</w:t>
      </w:r>
      <w:proofErr w:type="gramStart"/>
      <w:r w:rsidRPr="00FD637A">
        <w:rPr>
          <w:rFonts w:ascii="宋体" w:eastAsia="宋体" w:hAnsi="宋体" w:cs="宋体"/>
          <w:kern w:val="0"/>
          <w:sz w:val="24"/>
          <w:szCs w:val="24"/>
        </w:rPr>
        <w:t>能空间</w:t>
      </w:r>
      <w:proofErr w:type="gramEnd"/>
      <w:r w:rsidRPr="00FD637A">
        <w:rPr>
          <w:rFonts w:ascii="宋体" w:eastAsia="宋体" w:hAnsi="宋体" w:cs="宋体"/>
          <w:kern w:val="0"/>
          <w:sz w:val="24"/>
          <w:szCs w:val="24"/>
        </w:rPr>
        <w:t>不足的地区，实行“两高”项目缓批</w:t>
      </w:r>
      <w:proofErr w:type="gramStart"/>
      <w:r w:rsidRPr="00FD637A">
        <w:rPr>
          <w:rFonts w:ascii="宋体" w:eastAsia="宋体" w:hAnsi="宋体" w:cs="宋体"/>
          <w:kern w:val="0"/>
          <w:sz w:val="24"/>
          <w:szCs w:val="24"/>
        </w:rPr>
        <w:t>限批或</w:t>
      </w:r>
      <w:proofErr w:type="gramEnd"/>
      <w:r w:rsidRPr="00FD637A">
        <w:rPr>
          <w:rFonts w:ascii="宋体" w:eastAsia="宋体" w:hAnsi="宋体" w:cs="宋体"/>
          <w:kern w:val="0"/>
          <w:sz w:val="24"/>
          <w:szCs w:val="24"/>
        </w:rPr>
        <w:t>能耗减量替代。对超过重点污染物排放总量控制指标或未完成环境质量改善目标的区域，执行更严格的排放总量控制要求。（省生态环境厅、省发展改革委、省能源局、省工业和信息化厅，各地级以上市人民政府）</w:t>
      </w:r>
    </w:p>
    <w:p w:rsidR="00FD637A" w:rsidRPr="00FD637A" w:rsidRDefault="00FD637A" w:rsidP="00FD637A">
      <w:pPr>
        <w:widowControl/>
        <w:spacing w:before="100" w:beforeAutospacing="1" w:after="100" w:afterAutospacing="1"/>
        <w:rPr>
          <w:rFonts w:ascii="宋体" w:eastAsia="宋体" w:hAnsi="宋体" w:cs="宋体"/>
          <w:kern w:val="0"/>
          <w:sz w:val="24"/>
          <w:szCs w:val="24"/>
        </w:rPr>
      </w:pPr>
      <w:r w:rsidRPr="00FD637A">
        <w:rPr>
          <w:rFonts w:ascii="宋体" w:eastAsia="宋体" w:hAnsi="宋体" w:cs="宋体"/>
          <w:kern w:val="0"/>
          <w:sz w:val="24"/>
          <w:szCs w:val="24"/>
        </w:rPr>
        <w:t xml:space="preserve">　　</w:t>
      </w:r>
      <w:r w:rsidRPr="00FD637A">
        <w:rPr>
          <w:rFonts w:ascii="宋体" w:eastAsia="宋体" w:hAnsi="宋体" w:cs="宋体"/>
          <w:b/>
          <w:bCs/>
          <w:kern w:val="0"/>
          <w:sz w:val="24"/>
          <w:szCs w:val="24"/>
        </w:rPr>
        <w:t>2.合理控制“两高”产业规模。</w:t>
      </w:r>
      <w:r w:rsidRPr="00FD637A">
        <w:rPr>
          <w:rFonts w:ascii="宋体" w:eastAsia="宋体" w:hAnsi="宋体" w:cs="宋体"/>
          <w:kern w:val="0"/>
          <w:sz w:val="24"/>
          <w:szCs w:val="24"/>
        </w:rPr>
        <w:t>加强产业布局与能耗双控、</w:t>
      </w:r>
      <w:proofErr w:type="gramStart"/>
      <w:r w:rsidRPr="00FD637A">
        <w:rPr>
          <w:rFonts w:ascii="宋体" w:eastAsia="宋体" w:hAnsi="宋体" w:cs="宋体"/>
          <w:kern w:val="0"/>
          <w:sz w:val="24"/>
          <w:szCs w:val="24"/>
        </w:rPr>
        <w:t>碳达峰政策</w:t>
      </w:r>
      <w:proofErr w:type="gramEnd"/>
      <w:r w:rsidRPr="00FD637A">
        <w:rPr>
          <w:rFonts w:ascii="宋体" w:eastAsia="宋体" w:hAnsi="宋体" w:cs="宋体"/>
          <w:kern w:val="0"/>
          <w:sz w:val="24"/>
          <w:szCs w:val="24"/>
        </w:rPr>
        <w:t>的衔接，行业主管部门在编制新增用</w:t>
      </w:r>
      <w:proofErr w:type="gramStart"/>
      <w:r w:rsidRPr="00FD637A">
        <w:rPr>
          <w:rFonts w:ascii="宋体" w:eastAsia="宋体" w:hAnsi="宋体" w:cs="宋体"/>
          <w:kern w:val="0"/>
          <w:sz w:val="24"/>
          <w:szCs w:val="24"/>
        </w:rPr>
        <w:t>能需求</w:t>
      </w:r>
      <w:proofErr w:type="gramEnd"/>
      <w:r w:rsidRPr="00FD637A">
        <w:rPr>
          <w:rFonts w:ascii="宋体" w:eastAsia="宋体" w:hAnsi="宋体" w:cs="宋体"/>
          <w:kern w:val="0"/>
          <w:sz w:val="24"/>
          <w:szCs w:val="24"/>
        </w:rPr>
        <w:t>较大的产业规划、能源规划，以及制定重大政策、布局重大项目时，要与同级节能主管部门做好统筹衔接，强化与能耗双控目标任务的协调，严格控制高耗能产业项目数量，确保不影响全省和各地级以上市人民政府能耗双控目标的完成。对于能耗量较大的数据中心等新兴产业，要加强引导，合理控制规模，支持企业应用绿色技术、提高能效水平。（省发展改革委、省能源局、省工业和信息化厅、省生态环境厅，各地级以上市人民政府）</w:t>
      </w:r>
    </w:p>
    <w:p w:rsidR="00FD637A" w:rsidRPr="00FD637A" w:rsidRDefault="00FD637A" w:rsidP="00FD637A">
      <w:pPr>
        <w:widowControl/>
        <w:spacing w:before="100" w:beforeAutospacing="1" w:after="100" w:afterAutospacing="1"/>
        <w:rPr>
          <w:rFonts w:ascii="宋体" w:eastAsia="宋体" w:hAnsi="宋体" w:cs="宋体"/>
          <w:kern w:val="0"/>
          <w:sz w:val="24"/>
          <w:szCs w:val="24"/>
        </w:rPr>
      </w:pPr>
      <w:r w:rsidRPr="00FD637A">
        <w:rPr>
          <w:rFonts w:ascii="宋体" w:eastAsia="宋体" w:hAnsi="宋体" w:cs="宋体"/>
          <w:kern w:val="0"/>
          <w:sz w:val="24"/>
          <w:szCs w:val="24"/>
        </w:rPr>
        <w:t xml:space="preserve">　　</w:t>
      </w:r>
      <w:r w:rsidRPr="00FD637A">
        <w:rPr>
          <w:rFonts w:ascii="宋体" w:eastAsia="宋体" w:hAnsi="宋体" w:cs="宋体"/>
          <w:b/>
          <w:bCs/>
          <w:kern w:val="0"/>
          <w:sz w:val="24"/>
          <w:szCs w:val="24"/>
        </w:rPr>
        <w:t>3.严把项目节能审查和环评审批关。</w:t>
      </w:r>
      <w:r w:rsidRPr="00FD637A">
        <w:rPr>
          <w:rFonts w:ascii="宋体" w:eastAsia="宋体" w:hAnsi="宋体" w:cs="宋体"/>
          <w:kern w:val="0"/>
          <w:sz w:val="24"/>
          <w:szCs w:val="24"/>
        </w:rPr>
        <w:t>对于尚未获批节能审查、环境影响评价的拟建“两高”项目，要深入论证项目建设的必要性、可行性与能效、环保水平，</w:t>
      </w:r>
      <w:r w:rsidRPr="00FD637A">
        <w:rPr>
          <w:rFonts w:ascii="宋体" w:eastAsia="宋体" w:hAnsi="宋体" w:cs="宋体"/>
          <w:kern w:val="0"/>
          <w:sz w:val="24"/>
          <w:szCs w:val="24"/>
        </w:rPr>
        <w:lastRenderedPageBreak/>
        <w:t>认真分析评估对能耗双控、碳排放控制、产业高质量发展的影响，对不符合产业政策、产能置换、煤炭消费减量替代，不符合生态环境保护法律法规和相关规划以及不满足碳排放目标、环境准入条件、环评审</w:t>
      </w:r>
      <w:proofErr w:type="gramStart"/>
      <w:r w:rsidRPr="00FD637A">
        <w:rPr>
          <w:rFonts w:ascii="宋体" w:eastAsia="宋体" w:hAnsi="宋体" w:cs="宋体"/>
          <w:kern w:val="0"/>
          <w:sz w:val="24"/>
          <w:szCs w:val="24"/>
        </w:rPr>
        <w:t>批原则</w:t>
      </w:r>
      <w:proofErr w:type="gramEnd"/>
      <w:r w:rsidRPr="00FD637A">
        <w:rPr>
          <w:rFonts w:ascii="宋体" w:eastAsia="宋体" w:hAnsi="宋体" w:cs="宋体"/>
          <w:kern w:val="0"/>
          <w:sz w:val="24"/>
          <w:szCs w:val="24"/>
        </w:rPr>
        <w:t>等要求，或无能耗指标和主要污染物排放总量指标来源的新建、改建、扩建项目，不得批准建设。对于钢铁、水泥熟料、平板玻璃等行业项目，原则上实行省内产能及能耗等量或减量替代。新建、改建、扩建“两高”项目的工艺技术和装备，单位产品能耗必须达到行业先进水平。严格按照国家节能审查办法的要求实行固定资产投资项目实质性节能审查，对于年综合能源消费量5000吨标准煤以上项目，由省级节能审查部门统一组织实施。（省发展改革委、省能源局、省生态环境厅、省工业和信息化厅，各地级以上市人民政府）</w:t>
      </w:r>
    </w:p>
    <w:p w:rsidR="00FD637A" w:rsidRPr="00FD637A" w:rsidRDefault="00FD637A" w:rsidP="00FD637A">
      <w:pPr>
        <w:widowControl/>
        <w:spacing w:before="100" w:beforeAutospacing="1" w:after="100" w:afterAutospacing="1"/>
        <w:rPr>
          <w:rFonts w:ascii="宋体" w:eastAsia="宋体" w:hAnsi="宋体" w:cs="宋体"/>
          <w:kern w:val="0"/>
          <w:sz w:val="24"/>
          <w:szCs w:val="24"/>
        </w:rPr>
      </w:pPr>
      <w:r w:rsidRPr="00FD637A">
        <w:rPr>
          <w:rFonts w:ascii="宋体" w:eastAsia="宋体" w:hAnsi="宋体" w:cs="宋体"/>
          <w:kern w:val="0"/>
          <w:sz w:val="24"/>
          <w:szCs w:val="24"/>
        </w:rPr>
        <w:t xml:space="preserve">　　</w:t>
      </w:r>
      <w:r w:rsidRPr="00FD637A">
        <w:rPr>
          <w:rFonts w:ascii="宋体" w:eastAsia="宋体" w:hAnsi="宋体" w:cs="宋体"/>
          <w:b/>
          <w:bCs/>
          <w:kern w:val="0"/>
          <w:sz w:val="24"/>
          <w:szCs w:val="24"/>
        </w:rPr>
        <w:t>（四）深入挖掘存量“两高”项目节能减排潜力。</w:t>
      </w:r>
    </w:p>
    <w:p w:rsidR="00FD637A" w:rsidRPr="00FD637A" w:rsidRDefault="00FD637A" w:rsidP="00FD637A">
      <w:pPr>
        <w:widowControl/>
        <w:spacing w:before="100" w:beforeAutospacing="1" w:after="100" w:afterAutospacing="1"/>
        <w:rPr>
          <w:rFonts w:ascii="宋体" w:eastAsia="宋体" w:hAnsi="宋体" w:cs="宋体"/>
          <w:kern w:val="0"/>
          <w:sz w:val="24"/>
          <w:szCs w:val="24"/>
        </w:rPr>
      </w:pPr>
      <w:r w:rsidRPr="00FD637A">
        <w:rPr>
          <w:rFonts w:ascii="宋体" w:eastAsia="宋体" w:hAnsi="宋体" w:cs="宋体"/>
          <w:kern w:val="0"/>
          <w:sz w:val="24"/>
          <w:szCs w:val="24"/>
        </w:rPr>
        <w:t xml:space="preserve">　　</w:t>
      </w:r>
      <w:r w:rsidRPr="00FD637A">
        <w:rPr>
          <w:rFonts w:ascii="宋体" w:eastAsia="宋体" w:hAnsi="宋体" w:cs="宋体"/>
          <w:b/>
          <w:bCs/>
          <w:kern w:val="0"/>
          <w:sz w:val="24"/>
          <w:szCs w:val="24"/>
        </w:rPr>
        <w:t>1.推进“两高”项目节能减排改造升级。</w:t>
      </w:r>
      <w:r w:rsidRPr="00FD637A">
        <w:rPr>
          <w:rFonts w:ascii="宋体" w:eastAsia="宋体" w:hAnsi="宋体" w:cs="宋体"/>
          <w:kern w:val="0"/>
          <w:sz w:val="24"/>
          <w:szCs w:val="24"/>
        </w:rPr>
        <w:t>督促指导重点用能单位编制“十四五”节能规划和年度节能计划，按年度把能耗双控目标分解落实到重点用能单位，并对重点用能单位开展节能目标责任评价考核。实施能效和污染物排放“领跑者”行动，推动持续赶超引领。对</w:t>
      </w:r>
      <w:proofErr w:type="gramStart"/>
      <w:r w:rsidRPr="00FD637A">
        <w:rPr>
          <w:rFonts w:ascii="宋体" w:eastAsia="宋体" w:hAnsi="宋体" w:cs="宋体"/>
          <w:kern w:val="0"/>
          <w:sz w:val="24"/>
          <w:szCs w:val="24"/>
        </w:rPr>
        <w:t>标国内</w:t>
      </w:r>
      <w:proofErr w:type="gramEnd"/>
      <w:r w:rsidRPr="00FD637A">
        <w:rPr>
          <w:rFonts w:ascii="宋体" w:eastAsia="宋体" w:hAnsi="宋体" w:cs="宋体"/>
          <w:kern w:val="0"/>
          <w:sz w:val="24"/>
          <w:szCs w:val="24"/>
        </w:rPr>
        <w:t>国际先进水平，开展“两高”项目节能减排诊断，实施生产线节能环保改造和绿色化升级。推动“两高”项目园区和集聚区内企业能源梯级利用，以及供热供电等公共基础设施共建共享、改造优化。（省发展改革委、省能源局、省生态环境厅、省工业和信息化厅，各地级以上市人民政府）</w:t>
      </w:r>
    </w:p>
    <w:p w:rsidR="00FD637A" w:rsidRPr="00FD637A" w:rsidRDefault="00FD637A" w:rsidP="00FD637A">
      <w:pPr>
        <w:widowControl/>
        <w:spacing w:before="100" w:beforeAutospacing="1" w:after="100" w:afterAutospacing="1"/>
        <w:rPr>
          <w:rFonts w:ascii="宋体" w:eastAsia="宋体" w:hAnsi="宋体" w:cs="宋体"/>
          <w:kern w:val="0"/>
          <w:sz w:val="24"/>
          <w:szCs w:val="24"/>
        </w:rPr>
      </w:pPr>
      <w:r w:rsidRPr="00FD637A">
        <w:rPr>
          <w:rFonts w:ascii="宋体" w:eastAsia="宋体" w:hAnsi="宋体" w:cs="宋体"/>
          <w:kern w:val="0"/>
          <w:sz w:val="24"/>
          <w:szCs w:val="24"/>
        </w:rPr>
        <w:t xml:space="preserve">　　</w:t>
      </w:r>
      <w:r w:rsidRPr="00FD637A">
        <w:rPr>
          <w:rFonts w:ascii="宋体" w:eastAsia="宋体" w:hAnsi="宋体" w:cs="宋体"/>
          <w:b/>
          <w:bCs/>
          <w:kern w:val="0"/>
          <w:sz w:val="24"/>
          <w:szCs w:val="24"/>
        </w:rPr>
        <w:t>2.加快淘汰“两高”项目落后产能。</w:t>
      </w:r>
      <w:r w:rsidRPr="00FD637A">
        <w:rPr>
          <w:rFonts w:ascii="宋体" w:eastAsia="宋体" w:hAnsi="宋体" w:cs="宋体"/>
          <w:kern w:val="0"/>
          <w:sz w:val="24"/>
          <w:szCs w:val="24"/>
        </w:rPr>
        <w:t>完善综合标准体系，严格常态</w:t>
      </w:r>
      <w:proofErr w:type="gramStart"/>
      <w:r w:rsidRPr="00FD637A">
        <w:rPr>
          <w:rFonts w:ascii="宋体" w:eastAsia="宋体" w:hAnsi="宋体" w:cs="宋体"/>
          <w:kern w:val="0"/>
          <w:sz w:val="24"/>
          <w:szCs w:val="24"/>
        </w:rPr>
        <w:t>化执法</w:t>
      </w:r>
      <w:proofErr w:type="gramEnd"/>
      <w:r w:rsidRPr="00FD637A">
        <w:rPr>
          <w:rFonts w:ascii="宋体" w:eastAsia="宋体" w:hAnsi="宋体" w:cs="宋体"/>
          <w:kern w:val="0"/>
          <w:sz w:val="24"/>
          <w:szCs w:val="24"/>
        </w:rPr>
        <w:t>和强制性标准实施，依法依规关停淘汰一批能耗、环保、安全、技术达不到标准和生产不合格产品的产能。按照有关产业政策规定，淘汰相关工艺技术装备，拆除相应主体设备，具备拆除条件的立即拆除，暂不具备拆除条件的，应立即断水、断电，拆除动力装置，封存主体设备（生产线）。（省工业和信息化厅、省发展改革委、省能源局、省生态环境厅、省应急管理厅、省市场监管局，各地级以上市人民政府，广东电网公司、深圳供电局）</w:t>
      </w:r>
    </w:p>
    <w:p w:rsidR="00FD637A" w:rsidRPr="00FD637A" w:rsidRDefault="00FD637A" w:rsidP="00FD637A">
      <w:pPr>
        <w:widowControl/>
        <w:spacing w:before="100" w:beforeAutospacing="1" w:after="100" w:afterAutospacing="1"/>
        <w:rPr>
          <w:rFonts w:ascii="宋体" w:eastAsia="宋体" w:hAnsi="宋体" w:cs="宋体"/>
          <w:kern w:val="0"/>
          <w:sz w:val="24"/>
          <w:szCs w:val="24"/>
        </w:rPr>
      </w:pPr>
      <w:r w:rsidRPr="00FD637A">
        <w:rPr>
          <w:rFonts w:ascii="宋体" w:eastAsia="宋体" w:hAnsi="宋体" w:cs="宋体"/>
          <w:kern w:val="0"/>
          <w:sz w:val="24"/>
          <w:szCs w:val="24"/>
        </w:rPr>
        <w:t xml:space="preserve">　　</w:t>
      </w:r>
      <w:r w:rsidRPr="00FD637A">
        <w:rPr>
          <w:rFonts w:ascii="宋体" w:eastAsia="宋体" w:hAnsi="宋体" w:cs="宋体"/>
          <w:b/>
          <w:bCs/>
          <w:kern w:val="0"/>
          <w:sz w:val="24"/>
          <w:szCs w:val="24"/>
        </w:rPr>
        <w:t>3.严格“两高”项目节能和生态环境监督执法。</w:t>
      </w:r>
      <w:r w:rsidRPr="00FD637A">
        <w:rPr>
          <w:rFonts w:ascii="宋体" w:eastAsia="宋体" w:hAnsi="宋体" w:cs="宋体"/>
          <w:kern w:val="0"/>
          <w:sz w:val="24"/>
          <w:szCs w:val="24"/>
        </w:rPr>
        <w:t>全面排查存量“两高”项目节能审查、环评审批手续办理情况，对于违反产业政策、违规审批及未依法依规建设的存量“两高”项目，坚决从严查处，主管部门要依法依规责令停止生产运营，严格要求限期整改；无法整改的，依法依规予以关闭；供电部门予以配合。组织开展“两高”项目专项节能监察，重点检查节能审查意见落实情况、强制性节能标准执行情况、用能设备和生产工艺淘汰制度执行情况。加大“两高”项目生态环境监督执法力度，严厉打击</w:t>
      </w:r>
      <w:proofErr w:type="gramStart"/>
      <w:r w:rsidRPr="00FD637A">
        <w:rPr>
          <w:rFonts w:ascii="宋体" w:eastAsia="宋体" w:hAnsi="宋体" w:cs="宋体"/>
          <w:kern w:val="0"/>
          <w:sz w:val="24"/>
          <w:szCs w:val="24"/>
        </w:rPr>
        <w:t>未验先投</w:t>
      </w:r>
      <w:proofErr w:type="gramEnd"/>
      <w:r w:rsidRPr="00FD637A">
        <w:rPr>
          <w:rFonts w:ascii="宋体" w:eastAsia="宋体" w:hAnsi="宋体" w:cs="宋体"/>
          <w:kern w:val="0"/>
          <w:sz w:val="24"/>
          <w:szCs w:val="24"/>
        </w:rPr>
        <w:t>、无证排污、不按证排污等环境违法行为。（省发展改革委、省能源局、省生态环境厅，各地级以上市人民政府，广东电网公司、深圳供电局）</w:t>
      </w:r>
    </w:p>
    <w:p w:rsidR="00FD637A" w:rsidRPr="00FD637A" w:rsidRDefault="00FD637A" w:rsidP="00FD637A">
      <w:pPr>
        <w:widowControl/>
        <w:spacing w:before="100" w:beforeAutospacing="1" w:after="100" w:afterAutospacing="1"/>
        <w:rPr>
          <w:rFonts w:ascii="宋体" w:eastAsia="宋体" w:hAnsi="宋体" w:cs="宋体"/>
          <w:kern w:val="0"/>
          <w:sz w:val="24"/>
          <w:szCs w:val="24"/>
        </w:rPr>
      </w:pPr>
      <w:r w:rsidRPr="00FD637A">
        <w:rPr>
          <w:rFonts w:ascii="宋体" w:eastAsia="宋体" w:hAnsi="宋体" w:cs="宋体"/>
          <w:kern w:val="0"/>
          <w:sz w:val="24"/>
          <w:szCs w:val="24"/>
        </w:rPr>
        <w:t xml:space="preserve">　　</w:t>
      </w:r>
      <w:r w:rsidRPr="00FD637A">
        <w:rPr>
          <w:rFonts w:ascii="宋体" w:eastAsia="宋体" w:hAnsi="宋体" w:cs="宋体"/>
          <w:b/>
          <w:bCs/>
          <w:kern w:val="0"/>
          <w:sz w:val="24"/>
          <w:szCs w:val="24"/>
        </w:rPr>
        <w:t>4.扎实做好“两高”项目节能减排监测管理。</w:t>
      </w:r>
      <w:r w:rsidRPr="00FD637A">
        <w:rPr>
          <w:rFonts w:ascii="宋体" w:eastAsia="宋体" w:hAnsi="宋体" w:cs="宋体"/>
          <w:kern w:val="0"/>
          <w:sz w:val="24"/>
          <w:szCs w:val="24"/>
        </w:rPr>
        <w:t>加快推进与完善我省重点用能单位能耗在线监测系统建设，2021年底前重点用能单位全部纳入能耗在线监测系统。严格执行重点用能单位能源利用状况报告制度，对年综合能源消费量50万吨标准煤以上的重点用能单位实行月报制度。完善我省碳排放交易市场，争取</w:t>
      </w:r>
      <w:r w:rsidRPr="00FD637A">
        <w:rPr>
          <w:rFonts w:ascii="宋体" w:eastAsia="宋体" w:hAnsi="宋体" w:cs="宋体"/>
          <w:kern w:val="0"/>
          <w:sz w:val="24"/>
          <w:szCs w:val="24"/>
        </w:rPr>
        <w:lastRenderedPageBreak/>
        <w:t>更多重点行业纳入</w:t>
      </w:r>
      <w:proofErr w:type="gramStart"/>
      <w:r w:rsidRPr="00FD637A">
        <w:rPr>
          <w:rFonts w:ascii="宋体" w:eastAsia="宋体" w:hAnsi="宋体" w:cs="宋体"/>
          <w:kern w:val="0"/>
          <w:sz w:val="24"/>
          <w:szCs w:val="24"/>
        </w:rPr>
        <w:t>碳交易</w:t>
      </w:r>
      <w:proofErr w:type="gramEnd"/>
      <w:r w:rsidRPr="00FD637A">
        <w:rPr>
          <w:rFonts w:ascii="宋体" w:eastAsia="宋体" w:hAnsi="宋体" w:cs="宋体"/>
          <w:kern w:val="0"/>
          <w:sz w:val="24"/>
          <w:szCs w:val="24"/>
        </w:rPr>
        <w:t>市场。（省发展改革委、省能源局、省生态环境厅、省市场监管局，各地级以上市人民政府）</w:t>
      </w:r>
    </w:p>
    <w:p w:rsidR="00FD637A" w:rsidRPr="00FD637A" w:rsidRDefault="00FD637A" w:rsidP="00FD637A">
      <w:pPr>
        <w:widowControl/>
        <w:spacing w:before="100" w:beforeAutospacing="1" w:after="100" w:afterAutospacing="1"/>
        <w:rPr>
          <w:rFonts w:ascii="宋体" w:eastAsia="宋体" w:hAnsi="宋体" w:cs="宋体"/>
          <w:kern w:val="0"/>
          <w:sz w:val="24"/>
          <w:szCs w:val="24"/>
        </w:rPr>
      </w:pPr>
      <w:r w:rsidRPr="00FD637A">
        <w:rPr>
          <w:rFonts w:ascii="宋体" w:eastAsia="宋体" w:hAnsi="宋体" w:cs="宋体"/>
          <w:kern w:val="0"/>
          <w:sz w:val="24"/>
          <w:szCs w:val="24"/>
        </w:rPr>
        <w:t xml:space="preserve">　　</w:t>
      </w:r>
      <w:r w:rsidRPr="00FD637A">
        <w:rPr>
          <w:rFonts w:ascii="宋体" w:eastAsia="宋体" w:hAnsi="宋体" w:cs="宋体"/>
          <w:b/>
          <w:bCs/>
          <w:kern w:val="0"/>
          <w:sz w:val="24"/>
          <w:szCs w:val="24"/>
        </w:rPr>
        <w:t>（五）推动技术研发和转化应用。</w:t>
      </w:r>
      <w:r w:rsidRPr="00FD637A">
        <w:rPr>
          <w:rFonts w:ascii="宋体" w:eastAsia="宋体" w:hAnsi="宋体" w:cs="宋体"/>
          <w:kern w:val="0"/>
          <w:sz w:val="24"/>
          <w:szCs w:val="24"/>
        </w:rPr>
        <w:t>加强节能减排和低碳技术研发与转化应用，加快推广应用节能减</w:t>
      </w:r>
      <w:proofErr w:type="gramStart"/>
      <w:r w:rsidRPr="00FD637A">
        <w:rPr>
          <w:rFonts w:ascii="宋体" w:eastAsia="宋体" w:hAnsi="宋体" w:cs="宋体"/>
          <w:kern w:val="0"/>
          <w:sz w:val="24"/>
          <w:szCs w:val="24"/>
        </w:rPr>
        <w:t>污降碳</w:t>
      </w:r>
      <w:proofErr w:type="gramEnd"/>
      <w:r w:rsidRPr="00FD637A">
        <w:rPr>
          <w:rFonts w:ascii="宋体" w:eastAsia="宋体" w:hAnsi="宋体" w:cs="宋体"/>
          <w:kern w:val="0"/>
          <w:sz w:val="24"/>
          <w:szCs w:val="24"/>
        </w:rPr>
        <w:t>技术。加大财政统筹支持力度，充分发挥财政资金带动作用，引导社会资本投入节能减排重点项目和关键共性技术研发。（省科技厅、省生态环境厅、省发展改革委、省能源局、省财政厅，各地级以上市人民政府）</w:t>
      </w:r>
    </w:p>
    <w:p w:rsidR="00FD637A" w:rsidRPr="00FD637A" w:rsidRDefault="00FD637A" w:rsidP="00FD637A">
      <w:pPr>
        <w:widowControl/>
        <w:spacing w:before="100" w:beforeAutospacing="1" w:after="100" w:afterAutospacing="1"/>
        <w:rPr>
          <w:rFonts w:ascii="宋体" w:eastAsia="宋体" w:hAnsi="宋体" w:cs="宋体"/>
          <w:kern w:val="0"/>
          <w:sz w:val="24"/>
          <w:szCs w:val="24"/>
        </w:rPr>
      </w:pPr>
      <w:r w:rsidRPr="00FD637A">
        <w:rPr>
          <w:rFonts w:ascii="宋体" w:eastAsia="宋体" w:hAnsi="宋体" w:cs="宋体"/>
          <w:kern w:val="0"/>
          <w:sz w:val="24"/>
          <w:szCs w:val="24"/>
        </w:rPr>
        <w:t xml:space="preserve">　　</w:t>
      </w:r>
      <w:r w:rsidRPr="00FD637A">
        <w:rPr>
          <w:rFonts w:ascii="宋体" w:eastAsia="宋体" w:hAnsi="宋体" w:cs="宋体"/>
          <w:b/>
          <w:bCs/>
          <w:kern w:val="0"/>
          <w:sz w:val="24"/>
          <w:szCs w:val="24"/>
        </w:rPr>
        <w:t>（六）健全节能</w:t>
      </w:r>
      <w:proofErr w:type="gramStart"/>
      <w:r w:rsidRPr="00FD637A">
        <w:rPr>
          <w:rFonts w:ascii="宋体" w:eastAsia="宋体" w:hAnsi="宋体" w:cs="宋体"/>
          <w:b/>
          <w:bCs/>
          <w:kern w:val="0"/>
          <w:sz w:val="24"/>
          <w:szCs w:val="24"/>
        </w:rPr>
        <w:t>降耗法规</w:t>
      </w:r>
      <w:proofErr w:type="gramEnd"/>
      <w:r w:rsidRPr="00FD637A">
        <w:rPr>
          <w:rFonts w:ascii="宋体" w:eastAsia="宋体" w:hAnsi="宋体" w:cs="宋体"/>
          <w:b/>
          <w:bCs/>
          <w:kern w:val="0"/>
          <w:sz w:val="24"/>
          <w:szCs w:val="24"/>
        </w:rPr>
        <w:t>标准。</w:t>
      </w:r>
      <w:r w:rsidRPr="00FD637A">
        <w:rPr>
          <w:rFonts w:ascii="宋体" w:eastAsia="宋体" w:hAnsi="宋体" w:cs="宋体"/>
          <w:kern w:val="0"/>
          <w:sz w:val="24"/>
          <w:szCs w:val="24"/>
        </w:rPr>
        <w:t>结合《中华人民共和国节约能源法》（2018年修订）及我省“两高”项目管理情况，推动修订《广东省节约能源条例》（2010年）。全面梳理全省“两高”项目能效情况，结合能耗双控工作要求，加快制修订一批节能标准，提高重点行业能耗限额准入标准，切实加大引领倒逼力度。（省发展改革委、省能源局、省生态环境厅、省市场监管局）</w:t>
      </w:r>
    </w:p>
    <w:p w:rsidR="00FD637A" w:rsidRPr="00FD637A" w:rsidRDefault="00FD637A" w:rsidP="00FD637A">
      <w:pPr>
        <w:widowControl/>
        <w:spacing w:before="100" w:beforeAutospacing="1" w:after="100" w:afterAutospacing="1"/>
        <w:rPr>
          <w:rFonts w:ascii="宋体" w:eastAsia="宋体" w:hAnsi="宋体" w:cs="宋体"/>
          <w:kern w:val="0"/>
          <w:sz w:val="24"/>
          <w:szCs w:val="24"/>
        </w:rPr>
      </w:pPr>
      <w:r w:rsidRPr="00FD637A">
        <w:rPr>
          <w:rFonts w:ascii="宋体" w:eastAsia="宋体" w:hAnsi="宋体" w:cs="宋体"/>
          <w:kern w:val="0"/>
          <w:sz w:val="24"/>
          <w:szCs w:val="24"/>
        </w:rPr>
        <w:t xml:space="preserve">　　</w:t>
      </w:r>
      <w:r w:rsidRPr="00FD637A">
        <w:rPr>
          <w:rFonts w:ascii="宋体" w:eastAsia="宋体" w:hAnsi="宋体" w:cs="宋体"/>
          <w:b/>
          <w:bCs/>
          <w:kern w:val="0"/>
          <w:sz w:val="24"/>
          <w:szCs w:val="24"/>
        </w:rPr>
        <w:t>三、配套措施</w:t>
      </w:r>
    </w:p>
    <w:p w:rsidR="00FD637A" w:rsidRPr="00FD637A" w:rsidRDefault="00FD637A" w:rsidP="00FD637A">
      <w:pPr>
        <w:widowControl/>
        <w:spacing w:before="100" w:beforeAutospacing="1" w:after="100" w:afterAutospacing="1"/>
        <w:rPr>
          <w:rFonts w:ascii="宋体" w:eastAsia="宋体" w:hAnsi="宋体" w:cs="宋体"/>
          <w:kern w:val="0"/>
          <w:sz w:val="24"/>
          <w:szCs w:val="24"/>
        </w:rPr>
      </w:pPr>
      <w:r w:rsidRPr="00FD637A">
        <w:rPr>
          <w:rFonts w:ascii="宋体" w:eastAsia="宋体" w:hAnsi="宋体" w:cs="宋体"/>
          <w:kern w:val="0"/>
          <w:sz w:val="24"/>
          <w:szCs w:val="24"/>
        </w:rPr>
        <w:t xml:space="preserve">　　</w:t>
      </w:r>
      <w:r w:rsidRPr="00FD637A">
        <w:rPr>
          <w:rFonts w:ascii="宋体" w:eastAsia="宋体" w:hAnsi="宋体" w:cs="宋体"/>
          <w:b/>
          <w:bCs/>
          <w:kern w:val="0"/>
          <w:sz w:val="24"/>
          <w:szCs w:val="24"/>
        </w:rPr>
        <w:t>（一）加强与</w:t>
      </w:r>
      <w:proofErr w:type="gramStart"/>
      <w:r w:rsidRPr="00FD637A">
        <w:rPr>
          <w:rFonts w:ascii="宋体" w:eastAsia="宋体" w:hAnsi="宋体" w:cs="宋体"/>
          <w:b/>
          <w:bCs/>
          <w:kern w:val="0"/>
          <w:sz w:val="24"/>
          <w:szCs w:val="24"/>
        </w:rPr>
        <w:t>碳达峰政策</w:t>
      </w:r>
      <w:proofErr w:type="gramEnd"/>
      <w:r w:rsidRPr="00FD637A">
        <w:rPr>
          <w:rFonts w:ascii="宋体" w:eastAsia="宋体" w:hAnsi="宋体" w:cs="宋体"/>
          <w:b/>
          <w:bCs/>
          <w:kern w:val="0"/>
          <w:sz w:val="24"/>
          <w:szCs w:val="24"/>
        </w:rPr>
        <w:t>的衔接。</w:t>
      </w:r>
      <w:r w:rsidRPr="00FD637A">
        <w:rPr>
          <w:rFonts w:ascii="宋体" w:eastAsia="宋体" w:hAnsi="宋体" w:cs="宋体"/>
          <w:kern w:val="0"/>
          <w:sz w:val="24"/>
          <w:szCs w:val="24"/>
        </w:rPr>
        <w:t>按照国家统一部署，制定我省2030年前</w:t>
      </w:r>
      <w:proofErr w:type="gramStart"/>
      <w:r w:rsidRPr="00FD637A">
        <w:rPr>
          <w:rFonts w:ascii="宋体" w:eastAsia="宋体" w:hAnsi="宋体" w:cs="宋体"/>
          <w:kern w:val="0"/>
          <w:sz w:val="24"/>
          <w:szCs w:val="24"/>
        </w:rPr>
        <w:t>碳达峰行动</w:t>
      </w:r>
      <w:proofErr w:type="gramEnd"/>
      <w:r w:rsidRPr="00FD637A">
        <w:rPr>
          <w:rFonts w:ascii="宋体" w:eastAsia="宋体" w:hAnsi="宋体" w:cs="宋体"/>
          <w:kern w:val="0"/>
          <w:sz w:val="24"/>
          <w:szCs w:val="24"/>
        </w:rPr>
        <w:t>方案，重点推进“两高”行业和数据中心、5G等新型基础设施</w:t>
      </w:r>
      <w:proofErr w:type="gramStart"/>
      <w:r w:rsidRPr="00FD637A">
        <w:rPr>
          <w:rFonts w:ascii="宋体" w:eastAsia="宋体" w:hAnsi="宋体" w:cs="宋体"/>
          <w:kern w:val="0"/>
          <w:sz w:val="24"/>
          <w:szCs w:val="24"/>
        </w:rPr>
        <w:t>的降碳行动</w:t>
      </w:r>
      <w:proofErr w:type="gramEnd"/>
      <w:r w:rsidRPr="00FD637A">
        <w:rPr>
          <w:rFonts w:ascii="宋体" w:eastAsia="宋体" w:hAnsi="宋体" w:cs="宋体"/>
          <w:kern w:val="0"/>
          <w:sz w:val="24"/>
          <w:szCs w:val="24"/>
        </w:rPr>
        <w:t>，推动绿色转型发展。（省发展改革委、省能源局、省工业和信息化厅、省生态环境厅，各地级以上市人民政府）</w:t>
      </w:r>
    </w:p>
    <w:p w:rsidR="00FD637A" w:rsidRPr="00FD637A" w:rsidRDefault="00FD637A" w:rsidP="00FD637A">
      <w:pPr>
        <w:widowControl/>
        <w:spacing w:before="100" w:beforeAutospacing="1" w:after="100" w:afterAutospacing="1"/>
        <w:rPr>
          <w:rFonts w:ascii="宋体" w:eastAsia="宋体" w:hAnsi="宋体" w:cs="宋体"/>
          <w:kern w:val="0"/>
          <w:sz w:val="24"/>
          <w:szCs w:val="24"/>
        </w:rPr>
      </w:pPr>
      <w:r w:rsidRPr="00FD637A">
        <w:rPr>
          <w:rFonts w:ascii="宋体" w:eastAsia="宋体" w:hAnsi="宋体" w:cs="宋体"/>
          <w:kern w:val="0"/>
          <w:sz w:val="24"/>
          <w:szCs w:val="24"/>
        </w:rPr>
        <w:t xml:space="preserve">　　</w:t>
      </w:r>
      <w:r w:rsidRPr="00FD637A">
        <w:rPr>
          <w:rFonts w:ascii="宋体" w:eastAsia="宋体" w:hAnsi="宋体" w:cs="宋体"/>
          <w:b/>
          <w:bCs/>
          <w:kern w:val="0"/>
          <w:sz w:val="24"/>
          <w:szCs w:val="24"/>
        </w:rPr>
        <w:t>（二）完善绿色价格机制。</w:t>
      </w:r>
      <w:r w:rsidRPr="00FD637A">
        <w:rPr>
          <w:rFonts w:ascii="宋体" w:eastAsia="宋体" w:hAnsi="宋体" w:cs="宋体"/>
          <w:kern w:val="0"/>
          <w:sz w:val="24"/>
          <w:szCs w:val="24"/>
        </w:rPr>
        <w:t>对能源消耗超过单位产品能耗限额标准的用能单位严格执行惩罚性价格，对主要耗能行业的用能单位按照淘汰类、限制类、鼓励类和实施超低排放改造的重点行业实行差别电价政策。加强差别电价与强制性节能标准的衔接，推动节能降耗、淘汰落后产能、促进产业结构和能耗结构优化升级。（省发展改革委、省能源局、省工业和信息化厅，各地级以上市人民政府）</w:t>
      </w:r>
    </w:p>
    <w:p w:rsidR="00FD637A" w:rsidRPr="00FD637A" w:rsidRDefault="00FD637A" w:rsidP="00FD637A">
      <w:pPr>
        <w:widowControl/>
        <w:spacing w:before="100" w:beforeAutospacing="1" w:after="100" w:afterAutospacing="1"/>
        <w:rPr>
          <w:rFonts w:ascii="宋体" w:eastAsia="宋体" w:hAnsi="宋体" w:cs="宋体"/>
          <w:kern w:val="0"/>
          <w:sz w:val="24"/>
          <w:szCs w:val="24"/>
        </w:rPr>
      </w:pPr>
      <w:r w:rsidRPr="00FD637A">
        <w:rPr>
          <w:rFonts w:ascii="宋体" w:eastAsia="宋体" w:hAnsi="宋体" w:cs="宋体"/>
          <w:kern w:val="0"/>
          <w:sz w:val="24"/>
          <w:szCs w:val="24"/>
        </w:rPr>
        <w:t xml:space="preserve">　　</w:t>
      </w:r>
      <w:r w:rsidRPr="00FD637A">
        <w:rPr>
          <w:rFonts w:ascii="宋体" w:eastAsia="宋体" w:hAnsi="宋体" w:cs="宋体"/>
          <w:b/>
          <w:bCs/>
          <w:kern w:val="0"/>
          <w:sz w:val="24"/>
          <w:szCs w:val="24"/>
        </w:rPr>
        <w:t>（三）全面清理不合理支持政策。</w:t>
      </w:r>
      <w:r w:rsidRPr="00FD637A">
        <w:rPr>
          <w:rFonts w:ascii="宋体" w:eastAsia="宋体" w:hAnsi="宋体" w:cs="宋体"/>
          <w:kern w:val="0"/>
          <w:sz w:val="24"/>
          <w:szCs w:val="24"/>
        </w:rPr>
        <w:t>推动金融机构严格控制“两高”项目的信贷规模。全面清理与整改自行出台的关于“两高”项目的不合理支持政策措施。（人民银行广州分行、广东银保监局、深圳银保监局，省发展改革委、省工业和信息化厅、省财政厅，各地级以上市人民政府）</w:t>
      </w:r>
    </w:p>
    <w:p w:rsidR="00FD637A" w:rsidRPr="00FD637A" w:rsidRDefault="00FD637A" w:rsidP="00FD637A">
      <w:pPr>
        <w:widowControl/>
        <w:spacing w:before="100" w:beforeAutospacing="1" w:after="100" w:afterAutospacing="1"/>
        <w:rPr>
          <w:rFonts w:ascii="宋体" w:eastAsia="宋体" w:hAnsi="宋体" w:cs="宋体"/>
          <w:kern w:val="0"/>
          <w:sz w:val="24"/>
          <w:szCs w:val="24"/>
        </w:rPr>
      </w:pPr>
      <w:r w:rsidRPr="00FD637A">
        <w:rPr>
          <w:rFonts w:ascii="宋体" w:eastAsia="宋体" w:hAnsi="宋体" w:cs="宋体"/>
          <w:kern w:val="0"/>
          <w:sz w:val="24"/>
          <w:szCs w:val="24"/>
        </w:rPr>
        <w:t xml:space="preserve">　　</w:t>
      </w:r>
      <w:r w:rsidRPr="00FD637A">
        <w:rPr>
          <w:rFonts w:ascii="宋体" w:eastAsia="宋体" w:hAnsi="宋体" w:cs="宋体"/>
          <w:b/>
          <w:bCs/>
          <w:kern w:val="0"/>
          <w:sz w:val="24"/>
          <w:szCs w:val="24"/>
        </w:rPr>
        <w:t>（四）做好宣传培训。</w:t>
      </w:r>
      <w:r w:rsidRPr="00FD637A">
        <w:rPr>
          <w:rFonts w:ascii="宋体" w:eastAsia="宋体" w:hAnsi="宋体" w:cs="宋体"/>
          <w:kern w:val="0"/>
          <w:sz w:val="24"/>
          <w:szCs w:val="24"/>
        </w:rPr>
        <w:t>各级节能主管部门、生态环境部门要组织好宣贯培训，准确把握“两高”项目准入政策要求，指导有关企业持续提升能效和排放水平。加强舆论引导，宣传“两高”行业节能</w:t>
      </w:r>
      <w:proofErr w:type="gramStart"/>
      <w:r w:rsidRPr="00FD637A">
        <w:rPr>
          <w:rFonts w:ascii="宋体" w:eastAsia="宋体" w:hAnsi="宋体" w:cs="宋体"/>
          <w:kern w:val="0"/>
          <w:sz w:val="24"/>
          <w:szCs w:val="24"/>
        </w:rPr>
        <w:t>降碳先进</w:t>
      </w:r>
      <w:proofErr w:type="gramEnd"/>
      <w:r w:rsidRPr="00FD637A">
        <w:rPr>
          <w:rFonts w:ascii="宋体" w:eastAsia="宋体" w:hAnsi="宋体" w:cs="宋体"/>
          <w:kern w:val="0"/>
          <w:sz w:val="24"/>
          <w:szCs w:val="24"/>
        </w:rPr>
        <w:t>示范工程，形成全社会共同推动绿色低碳转型的良好舆论氛围。（省发展改革委、省能源局、省生态环境厅，各地级以上市人民政府）</w:t>
      </w:r>
    </w:p>
    <w:p w:rsidR="00FD637A" w:rsidRPr="00FD637A" w:rsidRDefault="00FD637A" w:rsidP="00FD637A">
      <w:pPr>
        <w:widowControl/>
        <w:spacing w:before="100" w:beforeAutospacing="1" w:after="100" w:afterAutospacing="1"/>
        <w:rPr>
          <w:rFonts w:ascii="宋体" w:eastAsia="宋体" w:hAnsi="宋体" w:cs="宋体"/>
          <w:kern w:val="0"/>
          <w:sz w:val="24"/>
          <w:szCs w:val="24"/>
        </w:rPr>
      </w:pPr>
      <w:r w:rsidRPr="00FD637A">
        <w:rPr>
          <w:rFonts w:ascii="宋体" w:eastAsia="宋体" w:hAnsi="宋体" w:cs="宋体"/>
          <w:kern w:val="0"/>
          <w:sz w:val="24"/>
          <w:szCs w:val="24"/>
        </w:rPr>
        <w:t xml:space="preserve">　　</w:t>
      </w:r>
      <w:r w:rsidRPr="00FD637A">
        <w:rPr>
          <w:rFonts w:ascii="宋体" w:eastAsia="宋体" w:hAnsi="宋体" w:cs="宋体"/>
          <w:b/>
          <w:bCs/>
          <w:kern w:val="0"/>
          <w:sz w:val="24"/>
          <w:szCs w:val="24"/>
        </w:rPr>
        <w:t>（五）强化责任追究。</w:t>
      </w:r>
      <w:r w:rsidRPr="00FD637A">
        <w:rPr>
          <w:rFonts w:ascii="宋体" w:eastAsia="宋体" w:hAnsi="宋体" w:cs="宋体"/>
          <w:kern w:val="0"/>
          <w:sz w:val="24"/>
          <w:szCs w:val="24"/>
        </w:rPr>
        <w:t>落实节能降耗督查考核、通报、约谈、问责等制度，“两高”项目审批建设情况纳入省级生态环境保护督察。对审批及监管部门工作人员行政不作为、执法不严等行为，严肃追究相关责任人责任。各地落实“两高”项目生态环境防控措施不力、问题突出的，依法实施区域限批。（省发展改革委、省能源局、省生态环境厅，各地级以上市人民政府）</w:t>
      </w:r>
    </w:p>
    <w:p w:rsidR="00FD637A" w:rsidRPr="00FD637A" w:rsidRDefault="00FD637A" w:rsidP="00FD637A">
      <w:pPr>
        <w:widowControl/>
        <w:spacing w:before="100" w:beforeAutospacing="1" w:after="100" w:afterAutospacing="1"/>
        <w:rPr>
          <w:rFonts w:ascii="宋体" w:eastAsia="宋体" w:hAnsi="宋体" w:cs="宋体"/>
          <w:kern w:val="0"/>
          <w:sz w:val="24"/>
          <w:szCs w:val="24"/>
        </w:rPr>
      </w:pPr>
    </w:p>
    <w:p w:rsidR="00FD637A" w:rsidRPr="00FD637A" w:rsidRDefault="00FD637A" w:rsidP="00FD637A">
      <w:pPr>
        <w:widowControl/>
        <w:spacing w:before="100" w:beforeAutospacing="1" w:after="100" w:afterAutospacing="1"/>
        <w:rPr>
          <w:rFonts w:ascii="宋体" w:eastAsia="宋体" w:hAnsi="宋体" w:cs="宋体"/>
          <w:kern w:val="0"/>
          <w:sz w:val="24"/>
          <w:szCs w:val="24"/>
        </w:rPr>
      </w:pPr>
    </w:p>
    <w:p w:rsidR="00FD637A" w:rsidRPr="00FD637A" w:rsidRDefault="00FD637A" w:rsidP="00FD637A">
      <w:pPr>
        <w:widowControl/>
        <w:spacing w:before="100" w:beforeAutospacing="1" w:after="100" w:afterAutospacing="1"/>
        <w:rPr>
          <w:rFonts w:ascii="宋体" w:eastAsia="宋体" w:hAnsi="宋体" w:cs="宋体"/>
          <w:kern w:val="0"/>
          <w:sz w:val="24"/>
          <w:szCs w:val="24"/>
        </w:rPr>
      </w:pPr>
      <w:r w:rsidRPr="00FD637A">
        <w:rPr>
          <w:rFonts w:ascii="宋体" w:eastAsia="宋体" w:hAnsi="宋体" w:cs="宋体"/>
          <w:kern w:val="0"/>
          <w:sz w:val="24"/>
          <w:szCs w:val="24"/>
        </w:rPr>
        <w:t>附件：</w:t>
      </w:r>
    </w:p>
    <w:p w:rsidR="00FD637A" w:rsidRPr="00FD637A" w:rsidRDefault="00FD637A" w:rsidP="00FD637A">
      <w:pPr>
        <w:widowControl/>
        <w:spacing w:before="100" w:beforeAutospacing="1" w:after="100" w:afterAutospacing="1"/>
        <w:jc w:val="center"/>
        <w:rPr>
          <w:rFonts w:ascii="宋体" w:eastAsia="宋体" w:hAnsi="宋体" w:cs="宋体"/>
          <w:kern w:val="0"/>
          <w:sz w:val="24"/>
          <w:szCs w:val="24"/>
        </w:rPr>
      </w:pPr>
      <w:r w:rsidRPr="00FD637A">
        <w:rPr>
          <w:rFonts w:ascii="宋体" w:eastAsia="宋体" w:hAnsi="宋体" w:cs="宋体"/>
          <w:b/>
          <w:bCs/>
          <w:color w:val="17365D"/>
          <w:kern w:val="0"/>
          <w:sz w:val="27"/>
          <w:szCs w:val="27"/>
        </w:rPr>
        <w:t>新建“两高”项目管理工作指引</w:t>
      </w:r>
    </w:p>
    <w:p w:rsidR="00FD637A" w:rsidRPr="00FD637A" w:rsidRDefault="00FD637A" w:rsidP="00FD637A">
      <w:pPr>
        <w:widowControl/>
        <w:spacing w:before="100" w:beforeAutospacing="1" w:after="100" w:afterAutospacing="1"/>
        <w:rPr>
          <w:rFonts w:ascii="宋体" w:eastAsia="宋体" w:hAnsi="宋体" w:cs="宋体"/>
          <w:kern w:val="0"/>
          <w:sz w:val="24"/>
          <w:szCs w:val="24"/>
        </w:rPr>
      </w:pPr>
      <w:r w:rsidRPr="00FD637A">
        <w:rPr>
          <w:rFonts w:ascii="宋体" w:eastAsia="宋体" w:hAnsi="宋体" w:cs="宋体"/>
          <w:kern w:val="0"/>
          <w:sz w:val="24"/>
          <w:szCs w:val="24"/>
        </w:rPr>
        <w:t xml:space="preserve">　　</w:t>
      </w:r>
      <w:r w:rsidRPr="00FD637A">
        <w:rPr>
          <w:rFonts w:ascii="宋体" w:eastAsia="宋体" w:hAnsi="宋体" w:cs="宋体"/>
          <w:b/>
          <w:bCs/>
          <w:kern w:val="0"/>
          <w:sz w:val="24"/>
          <w:szCs w:val="24"/>
        </w:rPr>
        <w:t>一、我省“两高”行业和项目范围</w:t>
      </w:r>
    </w:p>
    <w:p w:rsidR="00FD637A" w:rsidRPr="00FD637A" w:rsidRDefault="00FD637A" w:rsidP="00FD637A">
      <w:pPr>
        <w:widowControl/>
        <w:spacing w:before="100" w:beforeAutospacing="1" w:after="100" w:afterAutospacing="1"/>
        <w:rPr>
          <w:rFonts w:ascii="宋体" w:eastAsia="宋体" w:hAnsi="宋体" w:cs="宋体"/>
          <w:kern w:val="0"/>
          <w:sz w:val="24"/>
          <w:szCs w:val="24"/>
        </w:rPr>
      </w:pPr>
      <w:r w:rsidRPr="00FD637A">
        <w:rPr>
          <w:rFonts w:ascii="宋体" w:eastAsia="宋体" w:hAnsi="宋体" w:cs="宋体"/>
          <w:kern w:val="0"/>
          <w:sz w:val="24"/>
          <w:szCs w:val="24"/>
        </w:rPr>
        <w:t xml:space="preserve">　　本实施方案所指“两高”行业，是指煤电、石化、化工、钢铁、有色金属、建材、煤化工、焦化等8个行业。“两高”项目，是指“两高”行业生产高耗能高排放产品或具有高耗能高排放生产工序，年综合能源消费量1万吨标准煤以上的固定资产投资项目，后续国家对“两高”项目范围如有明确规定，从其规定。具体如下表：</w:t>
      </w:r>
    </w:p>
    <w:p w:rsidR="00FD637A" w:rsidRPr="00FD637A" w:rsidRDefault="00FD637A" w:rsidP="00FD637A">
      <w:pPr>
        <w:widowControl/>
        <w:spacing w:before="100" w:beforeAutospacing="1" w:after="100" w:afterAutospacing="1"/>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5470019" cy="4191000"/>
            <wp:effectExtent l="0" t="0" r="0" b="0"/>
            <wp:docPr id="1" name="图片 1" descr="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0019" cy="4191000"/>
                    </a:xfrm>
                    <a:prstGeom prst="rect">
                      <a:avLst/>
                    </a:prstGeom>
                    <a:noFill/>
                    <a:ln>
                      <a:noFill/>
                    </a:ln>
                  </pic:spPr>
                </pic:pic>
              </a:graphicData>
            </a:graphic>
          </wp:inline>
        </w:drawing>
      </w:r>
    </w:p>
    <w:p w:rsidR="00FD637A" w:rsidRPr="00FD637A" w:rsidRDefault="00FD637A" w:rsidP="00FD637A">
      <w:pPr>
        <w:widowControl/>
        <w:spacing w:before="100" w:beforeAutospacing="1" w:after="100" w:afterAutospacing="1"/>
        <w:rPr>
          <w:rFonts w:ascii="宋体" w:eastAsia="宋体" w:hAnsi="宋体" w:cs="宋体"/>
          <w:kern w:val="0"/>
          <w:sz w:val="24"/>
          <w:szCs w:val="24"/>
        </w:rPr>
      </w:pPr>
      <w:r w:rsidRPr="00FD637A">
        <w:rPr>
          <w:rFonts w:ascii="宋体" w:eastAsia="宋体" w:hAnsi="宋体" w:cs="宋体"/>
          <w:kern w:val="0"/>
          <w:sz w:val="24"/>
          <w:szCs w:val="24"/>
        </w:rPr>
        <w:t xml:space="preserve">　　</w:t>
      </w:r>
      <w:r w:rsidRPr="00FD637A">
        <w:rPr>
          <w:rFonts w:ascii="宋体" w:eastAsia="宋体" w:hAnsi="宋体" w:cs="宋体"/>
          <w:b/>
          <w:bCs/>
          <w:kern w:val="0"/>
          <w:sz w:val="24"/>
          <w:szCs w:val="24"/>
        </w:rPr>
        <w:t>二、严格执行产业政策和规划布局</w:t>
      </w:r>
    </w:p>
    <w:p w:rsidR="00FD637A" w:rsidRPr="00FD637A" w:rsidRDefault="00FD637A" w:rsidP="00FD637A">
      <w:pPr>
        <w:widowControl/>
        <w:spacing w:before="100" w:beforeAutospacing="1" w:after="100" w:afterAutospacing="1"/>
        <w:rPr>
          <w:rFonts w:ascii="宋体" w:eastAsia="宋体" w:hAnsi="宋体" w:cs="宋体"/>
          <w:kern w:val="0"/>
          <w:sz w:val="24"/>
          <w:szCs w:val="24"/>
        </w:rPr>
      </w:pPr>
      <w:r w:rsidRPr="00FD637A">
        <w:rPr>
          <w:rFonts w:ascii="宋体" w:eastAsia="宋体" w:hAnsi="宋体" w:cs="宋体"/>
          <w:kern w:val="0"/>
          <w:sz w:val="24"/>
          <w:szCs w:val="24"/>
        </w:rPr>
        <w:t xml:space="preserve">　　新建（含新增产能的改建、扩建，下同）“两高”项目，必须严格落实国家《产业结构调整指导目录》要求，符合国家和</w:t>
      </w:r>
      <w:proofErr w:type="gramStart"/>
      <w:r w:rsidRPr="00FD637A">
        <w:rPr>
          <w:rFonts w:ascii="宋体" w:eastAsia="宋体" w:hAnsi="宋体" w:cs="宋体"/>
          <w:kern w:val="0"/>
          <w:sz w:val="24"/>
          <w:szCs w:val="24"/>
        </w:rPr>
        <w:t>省产业</w:t>
      </w:r>
      <w:proofErr w:type="gramEnd"/>
      <w:r w:rsidRPr="00FD637A">
        <w:rPr>
          <w:rFonts w:ascii="宋体" w:eastAsia="宋体" w:hAnsi="宋体" w:cs="宋体"/>
          <w:kern w:val="0"/>
          <w:sz w:val="24"/>
          <w:szCs w:val="24"/>
        </w:rPr>
        <w:t>规划布局。鼓励与推动“两高”项目通过“上大压小”“减量替代”“搬迁升级”等方式进行产能整合。严格执行省“三线一单”生态环境分区管控要求，新建“两高”工业项目应优先在产业转移工业园内选址。</w:t>
      </w:r>
    </w:p>
    <w:p w:rsidR="00FD637A" w:rsidRPr="00FD637A" w:rsidRDefault="00FD637A" w:rsidP="00FD637A">
      <w:pPr>
        <w:widowControl/>
        <w:spacing w:before="100" w:beforeAutospacing="1" w:after="100" w:afterAutospacing="1"/>
        <w:rPr>
          <w:rFonts w:ascii="宋体" w:eastAsia="宋体" w:hAnsi="宋体" w:cs="宋体"/>
          <w:kern w:val="0"/>
          <w:sz w:val="24"/>
          <w:szCs w:val="24"/>
        </w:rPr>
      </w:pPr>
      <w:r w:rsidRPr="00FD637A">
        <w:rPr>
          <w:rFonts w:ascii="宋体" w:eastAsia="宋体" w:hAnsi="宋体" w:cs="宋体"/>
          <w:kern w:val="0"/>
          <w:sz w:val="24"/>
          <w:szCs w:val="24"/>
        </w:rPr>
        <w:lastRenderedPageBreak/>
        <w:t xml:space="preserve">　　</w:t>
      </w:r>
      <w:r w:rsidRPr="00FD637A">
        <w:rPr>
          <w:rFonts w:ascii="宋体" w:eastAsia="宋体" w:hAnsi="宋体" w:cs="宋体"/>
          <w:b/>
          <w:bCs/>
          <w:kern w:val="0"/>
          <w:sz w:val="24"/>
          <w:szCs w:val="24"/>
        </w:rPr>
        <w:t>三、实行等量或减量替代</w:t>
      </w:r>
    </w:p>
    <w:p w:rsidR="00FD637A" w:rsidRPr="00FD637A" w:rsidRDefault="00FD637A" w:rsidP="00FD637A">
      <w:pPr>
        <w:widowControl/>
        <w:spacing w:before="100" w:beforeAutospacing="1" w:after="100" w:afterAutospacing="1"/>
        <w:rPr>
          <w:rFonts w:ascii="宋体" w:eastAsia="宋体" w:hAnsi="宋体" w:cs="宋体"/>
          <w:kern w:val="0"/>
          <w:sz w:val="24"/>
          <w:szCs w:val="24"/>
        </w:rPr>
      </w:pPr>
      <w:r w:rsidRPr="00FD637A">
        <w:rPr>
          <w:rFonts w:ascii="宋体" w:eastAsia="宋体" w:hAnsi="宋体" w:cs="宋体"/>
          <w:kern w:val="0"/>
          <w:sz w:val="24"/>
          <w:szCs w:val="24"/>
        </w:rPr>
        <w:t xml:space="preserve">　　新建“两高”项目原则上实行省内产能、能耗、污染物排放等量或减量替代制度。替代来源应当可监测、可统计、可复核，否则不得作为替代来源。国家另行规定的，从其规定。</w:t>
      </w:r>
    </w:p>
    <w:p w:rsidR="00FD637A" w:rsidRPr="00FD637A" w:rsidRDefault="00FD637A" w:rsidP="00FD637A">
      <w:pPr>
        <w:widowControl/>
        <w:spacing w:before="100" w:beforeAutospacing="1" w:after="100" w:afterAutospacing="1"/>
        <w:rPr>
          <w:rFonts w:ascii="宋体" w:eastAsia="宋体" w:hAnsi="宋体" w:cs="宋体"/>
          <w:kern w:val="0"/>
          <w:sz w:val="24"/>
          <w:szCs w:val="24"/>
        </w:rPr>
      </w:pPr>
      <w:r w:rsidRPr="00FD637A">
        <w:rPr>
          <w:rFonts w:ascii="宋体" w:eastAsia="宋体" w:hAnsi="宋体" w:cs="宋体"/>
          <w:kern w:val="0"/>
          <w:sz w:val="24"/>
          <w:szCs w:val="24"/>
        </w:rPr>
        <w:t xml:space="preserve">　　</w:t>
      </w:r>
      <w:r w:rsidRPr="00FD637A">
        <w:rPr>
          <w:rFonts w:ascii="宋体" w:eastAsia="宋体" w:hAnsi="宋体" w:cs="宋体"/>
          <w:b/>
          <w:bCs/>
          <w:kern w:val="0"/>
          <w:sz w:val="24"/>
          <w:szCs w:val="24"/>
        </w:rPr>
        <w:t>（一）产能置换方面。</w:t>
      </w:r>
      <w:r w:rsidRPr="00FD637A">
        <w:rPr>
          <w:rFonts w:ascii="宋体" w:eastAsia="宋体" w:hAnsi="宋体" w:cs="宋体"/>
          <w:kern w:val="0"/>
          <w:sz w:val="24"/>
          <w:szCs w:val="24"/>
        </w:rPr>
        <w:t>对于钢铁、水泥熟料、平板玻璃等国家规定必须实行产能置换的“两高”项目，严格按照国家有关规定要求执行。</w:t>
      </w:r>
    </w:p>
    <w:p w:rsidR="00FD637A" w:rsidRPr="00FD637A" w:rsidRDefault="00FD637A" w:rsidP="00FD637A">
      <w:pPr>
        <w:widowControl/>
        <w:spacing w:before="100" w:beforeAutospacing="1" w:after="100" w:afterAutospacing="1"/>
        <w:rPr>
          <w:rFonts w:ascii="宋体" w:eastAsia="宋体" w:hAnsi="宋体" w:cs="宋体"/>
          <w:kern w:val="0"/>
          <w:sz w:val="24"/>
          <w:szCs w:val="24"/>
        </w:rPr>
      </w:pPr>
      <w:r w:rsidRPr="00FD637A">
        <w:rPr>
          <w:rFonts w:ascii="宋体" w:eastAsia="宋体" w:hAnsi="宋体" w:cs="宋体"/>
          <w:kern w:val="0"/>
          <w:sz w:val="24"/>
          <w:szCs w:val="24"/>
        </w:rPr>
        <w:t xml:space="preserve">　　</w:t>
      </w:r>
      <w:r w:rsidRPr="00FD637A">
        <w:rPr>
          <w:rFonts w:ascii="宋体" w:eastAsia="宋体" w:hAnsi="宋体" w:cs="宋体"/>
          <w:b/>
          <w:bCs/>
          <w:kern w:val="0"/>
          <w:sz w:val="24"/>
          <w:szCs w:val="24"/>
        </w:rPr>
        <w:t>（二）能源消费替代方面。</w:t>
      </w:r>
      <w:r w:rsidRPr="00FD637A">
        <w:rPr>
          <w:rFonts w:ascii="宋体" w:eastAsia="宋体" w:hAnsi="宋体" w:cs="宋体"/>
          <w:kern w:val="0"/>
          <w:sz w:val="24"/>
          <w:szCs w:val="24"/>
        </w:rPr>
        <w:t>对未完成上年度能耗双控目标任务的地区，或能耗强度下降目标形势严峻、用</w:t>
      </w:r>
      <w:proofErr w:type="gramStart"/>
      <w:r w:rsidRPr="00FD637A">
        <w:rPr>
          <w:rFonts w:ascii="宋体" w:eastAsia="宋体" w:hAnsi="宋体" w:cs="宋体"/>
          <w:kern w:val="0"/>
          <w:sz w:val="24"/>
          <w:szCs w:val="24"/>
        </w:rPr>
        <w:t>能空间</w:t>
      </w:r>
      <w:proofErr w:type="gramEnd"/>
      <w:r w:rsidRPr="00FD637A">
        <w:rPr>
          <w:rFonts w:ascii="宋体" w:eastAsia="宋体" w:hAnsi="宋体" w:cs="宋体"/>
          <w:kern w:val="0"/>
          <w:sz w:val="24"/>
          <w:szCs w:val="24"/>
        </w:rPr>
        <w:t>不足的地区，除国家规划布局重大项目外，实行能源消费减量替代，替代比例不低于1.1：1。除国家规划布局的煤电项目外，涉及煤炭消费的新建“两高”项目实行煤炭消费减量替代，替代比例不低于1.1：1。能源消费和煤炭消费替代比例根据各地区情况而定，必须确保不影响本地区能耗强度下降目标和煤炭减量目标的完成。其中对于</w:t>
      </w:r>
      <w:proofErr w:type="gramStart"/>
      <w:r w:rsidRPr="00FD637A">
        <w:rPr>
          <w:rFonts w:ascii="宋体" w:eastAsia="宋体" w:hAnsi="宋体" w:cs="宋体"/>
          <w:kern w:val="0"/>
          <w:sz w:val="24"/>
          <w:szCs w:val="24"/>
        </w:rPr>
        <w:t>补链强链</w:t>
      </w:r>
      <w:proofErr w:type="gramEnd"/>
      <w:r w:rsidRPr="00FD637A">
        <w:rPr>
          <w:rFonts w:ascii="宋体" w:eastAsia="宋体" w:hAnsi="宋体" w:cs="宋体"/>
          <w:kern w:val="0"/>
          <w:sz w:val="24"/>
          <w:szCs w:val="24"/>
        </w:rPr>
        <w:t>项目，原则上实施能源消费和煤炭消费等量替代。替代的来源必须是来自同一个五年规划期产业结构优化调整、淘汰落后产能、化解过剩产能、节能技术改造等产生的能源消费削减量。</w:t>
      </w:r>
    </w:p>
    <w:p w:rsidR="00FD637A" w:rsidRPr="00FD637A" w:rsidRDefault="00FD637A" w:rsidP="00FD637A">
      <w:pPr>
        <w:widowControl/>
        <w:spacing w:before="100" w:beforeAutospacing="1" w:after="100" w:afterAutospacing="1"/>
        <w:rPr>
          <w:rFonts w:ascii="宋体" w:eastAsia="宋体" w:hAnsi="宋体" w:cs="宋体"/>
          <w:kern w:val="0"/>
          <w:sz w:val="24"/>
          <w:szCs w:val="24"/>
        </w:rPr>
      </w:pPr>
      <w:r w:rsidRPr="00FD637A">
        <w:rPr>
          <w:rFonts w:ascii="宋体" w:eastAsia="宋体" w:hAnsi="宋体" w:cs="宋体"/>
          <w:kern w:val="0"/>
          <w:sz w:val="24"/>
          <w:szCs w:val="24"/>
        </w:rPr>
        <w:t xml:space="preserve">　　</w:t>
      </w:r>
      <w:r w:rsidRPr="00FD637A">
        <w:rPr>
          <w:rFonts w:ascii="宋体" w:eastAsia="宋体" w:hAnsi="宋体" w:cs="宋体"/>
          <w:b/>
          <w:bCs/>
          <w:kern w:val="0"/>
          <w:sz w:val="24"/>
          <w:szCs w:val="24"/>
        </w:rPr>
        <w:t>（三）污染物排放替代方面。</w:t>
      </w:r>
      <w:r w:rsidRPr="00FD637A">
        <w:rPr>
          <w:rFonts w:ascii="宋体" w:eastAsia="宋体" w:hAnsi="宋体" w:cs="宋体"/>
          <w:kern w:val="0"/>
          <w:sz w:val="24"/>
          <w:szCs w:val="24"/>
        </w:rPr>
        <w:t>氮氧化物实行等量替代。珠三角核心区实行挥发性有机物减量替代，替代比例不低于2：1，其他地区实行等量替代。重点水污染物未达到环境质量改善目标的区域内实施减量替代，替代具体比例必须确保区域环境质量改善或者不恶化。新建涉重金属重点行业的项目应明确重金属污染物总量来源，其中北江流域实行重点重金属污染物减量替代，替代比例必须确保区域环境质量改善或者不恶化。石化、煤化工、燃煤发电（含热电）、钢铁、有色金属冶炼、制浆造纸行业新增主要污染物排放量的建设项目按照生态环境部办公厅《关于加强重点行业建设项目区域削减措施监督管理的通知》（</w:t>
      </w:r>
      <w:proofErr w:type="gramStart"/>
      <w:r w:rsidRPr="00FD637A">
        <w:rPr>
          <w:rFonts w:ascii="宋体" w:eastAsia="宋体" w:hAnsi="宋体" w:cs="宋体"/>
          <w:kern w:val="0"/>
          <w:sz w:val="24"/>
          <w:szCs w:val="24"/>
        </w:rPr>
        <w:t>环办环</w:t>
      </w:r>
      <w:proofErr w:type="gramEnd"/>
      <w:r w:rsidRPr="00FD637A">
        <w:rPr>
          <w:rFonts w:ascii="宋体" w:eastAsia="宋体" w:hAnsi="宋体" w:cs="宋体"/>
          <w:kern w:val="0"/>
          <w:sz w:val="24"/>
          <w:szCs w:val="24"/>
        </w:rPr>
        <w:t>评〔2020〕36号）有关区域削减措施要求执行。重有色金属冶炼业、化学原料及化学制品制造业项目，按照生态环境部《关于加强涉重金属行业污染防控的意见》（环土壤〔2018〕22号）的替代要求执行。上一年度环境空气质量年平均浓度不达标的城市、水环境质量未达到要求的市、县（市、区）减量替代比例不低于2∶1（燃煤发电机组大气污染物排放浓度达到超低排放标准的除外）；细颗粒物（PM2.5）年平均浓度不达标的城市，二氧化硫、氮氧化物、烟粉尘、挥发性有机物四项污染物均按不低于2∶1比例替代；达标的实行等量替代。</w:t>
      </w:r>
    </w:p>
    <w:p w:rsidR="00FD637A" w:rsidRPr="00FD637A" w:rsidRDefault="00FD637A" w:rsidP="00FD637A">
      <w:pPr>
        <w:widowControl/>
        <w:spacing w:before="100" w:beforeAutospacing="1" w:after="100" w:afterAutospacing="1"/>
        <w:rPr>
          <w:rFonts w:ascii="宋体" w:eastAsia="宋体" w:hAnsi="宋体" w:cs="宋体"/>
          <w:kern w:val="0"/>
          <w:sz w:val="24"/>
          <w:szCs w:val="24"/>
        </w:rPr>
      </w:pPr>
      <w:r w:rsidRPr="00FD637A">
        <w:rPr>
          <w:rFonts w:ascii="宋体" w:eastAsia="宋体" w:hAnsi="宋体" w:cs="宋体"/>
          <w:kern w:val="0"/>
          <w:sz w:val="24"/>
          <w:szCs w:val="24"/>
        </w:rPr>
        <w:t xml:space="preserve">　　</w:t>
      </w:r>
      <w:r w:rsidRPr="00FD637A">
        <w:rPr>
          <w:rFonts w:ascii="宋体" w:eastAsia="宋体" w:hAnsi="宋体" w:cs="宋体"/>
          <w:b/>
          <w:bCs/>
          <w:kern w:val="0"/>
          <w:sz w:val="24"/>
          <w:szCs w:val="24"/>
        </w:rPr>
        <w:t>四、提高新建“两高”项目能效准入门槛</w:t>
      </w:r>
    </w:p>
    <w:p w:rsidR="00FD637A" w:rsidRPr="00FD637A" w:rsidRDefault="00FD637A" w:rsidP="00FD637A">
      <w:pPr>
        <w:widowControl/>
        <w:spacing w:before="100" w:beforeAutospacing="1" w:after="100" w:afterAutospacing="1"/>
        <w:rPr>
          <w:rFonts w:ascii="宋体" w:eastAsia="宋体" w:hAnsi="宋体" w:cs="宋体"/>
          <w:kern w:val="0"/>
          <w:sz w:val="24"/>
          <w:szCs w:val="24"/>
        </w:rPr>
      </w:pPr>
      <w:r w:rsidRPr="00FD637A">
        <w:rPr>
          <w:rFonts w:ascii="宋体" w:eastAsia="宋体" w:hAnsi="宋体" w:cs="宋体"/>
          <w:kern w:val="0"/>
          <w:sz w:val="24"/>
          <w:szCs w:val="24"/>
        </w:rPr>
        <w:t xml:space="preserve">　　新建“两高”项目应采用行业先进技术工艺、绿色节能技术装备，单位产品能耗指标必须达到国内乃至国际先进值，相关先进</w:t>
      </w:r>
      <w:proofErr w:type="gramStart"/>
      <w:r w:rsidRPr="00FD637A">
        <w:rPr>
          <w:rFonts w:ascii="宋体" w:eastAsia="宋体" w:hAnsi="宋体" w:cs="宋体"/>
          <w:kern w:val="0"/>
          <w:sz w:val="24"/>
          <w:szCs w:val="24"/>
        </w:rPr>
        <w:t>值根据</w:t>
      </w:r>
      <w:proofErr w:type="gramEnd"/>
      <w:r w:rsidRPr="00FD637A">
        <w:rPr>
          <w:rFonts w:ascii="宋体" w:eastAsia="宋体" w:hAnsi="宋体" w:cs="宋体"/>
          <w:kern w:val="0"/>
          <w:sz w:val="24"/>
          <w:szCs w:val="24"/>
        </w:rPr>
        <w:t>国际、国内及行业先进值和我省实际进行动态调整。</w:t>
      </w:r>
    </w:p>
    <w:p w:rsidR="00D8148E" w:rsidRPr="00FD637A" w:rsidRDefault="00D8148E"/>
    <w:sectPr w:rsidR="00D8148E" w:rsidRPr="00FD63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7A"/>
    <w:rsid w:val="00765F1C"/>
    <w:rsid w:val="008B1A76"/>
    <w:rsid w:val="00D8148E"/>
    <w:rsid w:val="00FD6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1C"/>
    <w:pPr>
      <w:widowControl w:val="0"/>
      <w:jc w:val="both"/>
    </w:pPr>
  </w:style>
  <w:style w:type="paragraph" w:styleId="4">
    <w:name w:val="heading 4"/>
    <w:basedOn w:val="a"/>
    <w:link w:val="4Char"/>
    <w:uiPriority w:val="9"/>
    <w:qFormat/>
    <w:rsid w:val="00FD637A"/>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5F1C"/>
    <w:pPr>
      <w:widowControl w:val="0"/>
      <w:jc w:val="both"/>
    </w:pPr>
  </w:style>
  <w:style w:type="paragraph" w:styleId="a4">
    <w:name w:val="List Paragraph"/>
    <w:basedOn w:val="a"/>
    <w:uiPriority w:val="34"/>
    <w:qFormat/>
    <w:rsid w:val="00765F1C"/>
    <w:pPr>
      <w:ind w:firstLineChars="200" w:firstLine="420"/>
    </w:pPr>
  </w:style>
  <w:style w:type="character" w:customStyle="1" w:styleId="4Char">
    <w:name w:val="标题 4 Char"/>
    <w:basedOn w:val="a0"/>
    <w:link w:val="4"/>
    <w:uiPriority w:val="9"/>
    <w:rsid w:val="00FD637A"/>
    <w:rPr>
      <w:rFonts w:ascii="宋体" w:eastAsia="宋体" w:hAnsi="宋体" w:cs="宋体"/>
      <w:b/>
      <w:bCs/>
      <w:kern w:val="0"/>
      <w:sz w:val="24"/>
      <w:szCs w:val="24"/>
    </w:rPr>
  </w:style>
  <w:style w:type="character" w:styleId="a5">
    <w:name w:val="Hyperlink"/>
    <w:basedOn w:val="a0"/>
    <w:uiPriority w:val="99"/>
    <w:semiHidden/>
    <w:unhideWhenUsed/>
    <w:rsid w:val="00FD637A"/>
    <w:rPr>
      <w:strike w:val="0"/>
      <w:dstrike w:val="0"/>
      <w:color w:val="0000FF"/>
      <w:u w:val="none"/>
      <w:effect w:val="none"/>
      <w:bdr w:val="none" w:sz="0" w:space="0" w:color="auto" w:frame="1"/>
    </w:rPr>
  </w:style>
  <w:style w:type="character" w:styleId="a6">
    <w:name w:val="Strong"/>
    <w:basedOn w:val="a0"/>
    <w:uiPriority w:val="22"/>
    <w:qFormat/>
    <w:rsid w:val="00FD637A"/>
    <w:rPr>
      <w:b/>
      <w:bCs/>
    </w:rPr>
  </w:style>
  <w:style w:type="paragraph" w:styleId="a7">
    <w:name w:val="Normal (Web)"/>
    <w:basedOn w:val="a"/>
    <w:uiPriority w:val="99"/>
    <w:semiHidden/>
    <w:unhideWhenUsed/>
    <w:rsid w:val="00FD637A"/>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
    <w:uiPriority w:val="99"/>
    <w:semiHidden/>
    <w:unhideWhenUsed/>
    <w:rsid w:val="00FD637A"/>
    <w:rPr>
      <w:sz w:val="18"/>
      <w:szCs w:val="18"/>
    </w:rPr>
  </w:style>
  <w:style w:type="character" w:customStyle="1" w:styleId="Char">
    <w:name w:val="批注框文本 Char"/>
    <w:basedOn w:val="a0"/>
    <w:link w:val="a8"/>
    <w:uiPriority w:val="99"/>
    <w:semiHidden/>
    <w:rsid w:val="00FD637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1C"/>
    <w:pPr>
      <w:widowControl w:val="0"/>
      <w:jc w:val="both"/>
    </w:pPr>
  </w:style>
  <w:style w:type="paragraph" w:styleId="4">
    <w:name w:val="heading 4"/>
    <w:basedOn w:val="a"/>
    <w:link w:val="4Char"/>
    <w:uiPriority w:val="9"/>
    <w:qFormat/>
    <w:rsid w:val="00FD637A"/>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5F1C"/>
    <w:pPr>
      <w:widowControl w:val="0"/>
      <w:jc w:val="both"/>
    </w:pPr>
  </w:style>
  <w:style w:type="paragraph" w:styleId="a4">
    <w:name w:val="List Paragraph"/>
    <w:basedOn w:val="a"/>
    <w:uiPriority w:val="34"/>
    <w:qFormat/>
    <w:rsid w:val="00765F1C"/>
    <w:pPr>
      <w:ind w:firstLineChars="200" w:firstLine="420"/>
    </w:pPr>
  </w:style>
  <w:style w:type="character" w:customStyle="1" w:styleId="4Char">
    <w:name w:val="标题 4 Char"/>
    <w:basedOn w:val="a0"/>
    <w:link w:val="4"/>
    <w:uiPriority w:val="9"/>
    <w:rsid w:val="00FD637A"/>
    <w:rPr>
      <w:rFonts w:ascii="宋体" w:eastAsia="宋体" w:hAnsi="宋体" w:cs="宋体"/>
      <w:b/>
      <w:bCs/>
      <w:kern w:val="0"/>
      <w:sz w:val="24"/>
      <w:szCs w:val="24"/>
    </w:rPr>
  </w:style>
  <w:style w:type="character" w:styleId="a5">
    <w:name w:val="Hyperlink"/>
    <w:basedOn w:val="a0"/>
    <w:uiPriority w:val="99"/>
    <w:semiHidden/>
    <w:unhideWhenUsed/>
    <w:rsid w:val="00FD637A"/>
    <w:rPr>
      <w:strike w:val="0"/>
      <w:dstrike w:val="0"/>
      <w:color w:val="0000FF"/>
      <w:u w:val="none"/>
      <w:effect w:val="none"/>
      <w:bdr w:val="none" w:sz="0" w:space="0" w:color="auto" w:frame="1"/>
    </w:rPr>
  </w:style>
  <w:style w:type="character" w:styleId="a6">
    <w:name w:val="Strong"/>
    <w:basedOn w:val="a0"/>
    <w:uiPriority w:val="22"/>
    <w:qFormat/>
    <w:rsid w:val="00FD637A"/>
    <w:rPr>
      <w:b/>
      <w:bCs/>
    </w:rPr>
  </w:style>
  <w:style w:type="paragraph" w:styleId="a7">
    <w:name w:val="Normal (Web)"/>
    <w:basedOn w:val="a"/>
    <w:uiPriority w:val="99"/>
    <w:semiHidden/>
    <w:unhideWhenUsed/>
    <w:rsid w:val="00FD637A"/>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
    <w:uiPriority w:val="99"/>
    <w:semiHidden/>
    <w:unhideWhenUsed/>
    <w:rsid w:val="00FD637A"/>
    <w:rPr>
      <w:sz w:val="18"/>
      <w:szCs w:val="18"/>
    </w:rPr>
  </w:style>
  <w:style w:type="character" w:customStyle="1" w:styleId="Char">
    <w:name w:val="批注框文本 Char"/>
    <w:basedOn w:val="a0"/>
    <w:link w:val="a8"/>
    <w:uiPriority w:val="99"/>
    <w:semiHidden/>
    <w:rsid w:val="00FD63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430843">
      <w:bodyDiv w:val="1"/>
      <w:marLeft w:val="0"/>
      <w:marRight w:val="0"/>
      <w:marTop w:val="0"/>
      <w:marBottom w:val="0"/>
      <w:divBdr>
        <w:top w:val="none" w:sz="0" w:space="0" w:color="auto"/>
        <w:left w:val="none" w:sz="0" w:space="0" w:color="auto"/>
        <w:bottom w:val="none" w:sz="0" w:space="0" w:color="auto"/>
        <w:right w:val="none" w:sz="0" w:space="0" w:color="auto"/>
      </w:divBdr>
      <w:divsChild>
        <w:div w:id="94524977">
          <w:marLeft w:val="0"/>
          <w:marRight w:val="0"/>
          <w:marTop w:val="0"/>
          <w:marBottom w:val="0"/>
          <w:divBdr>
            <w:top w:val="none" w:sz="0" w:space="0" w:color="auto"/>
            <w:left w:val="none" w:sz="0" w:space="0" w:color="auto"/>
            <w:bottom w:val="none" w:sz="0" w:space="0" w:color="auto"/>
            <w:right w:val="none" w:sz="0" w:space="0" w:color="auto"/>
          </w:divBdr>
          <w:divsChild>
            <w:div w:id="1999186964">
              <w:marLeft w:val="0"/>
              <w:marRight w:val="0"/>
              <w:marTop w:val="0"/>
              <w:marBottom w:val="0"/>
              <w:divBdr>
                <w:top w:val="none" w:sz="0" w:space="0" w:color="auto"/>
                <w:left w:val="none" w:sz="0" w:space="0" w:color="auto"/>
                <w:bottom w:val="none" w:sz="0" w:space="0" w:color="auto"/>
                <w:right w:val="none" w:sz="0" w:space="0" w:color="auto"/>
              </w:divBdr>
              <w:divsChild>
                <w:div w:id="422067461">
                  <w:marLeft w:val="0"/>
                  <w:marRight w:val="0"/>
                  <w:marTop w:val="0"/>
                  <w:marBottom w:val="0"/>
                  <w:divBdr>
                    <w:top w:val="none" w:sz="0" w:space="0" w:color="auto"/>
                    <w:left w:val="none" w:sz="0" w:space="0" w:color="auto"/>
                    <w:bottom w:val="none" w:sz="0" w:space="0" w:color="auto"/>
                    <w:right w:val="none" w:sz="0" w:space="0" w:color="auto"/>
                  </w:divBdr>
                  <w:divsChild>
                    <w:div w:id="289407813">
                      <w:marLeft w:val="0"/>
                      <w:marRight w:val="0"/>
                      <w:marTop w:val="0"/>
                      <w:marBottom w:val="0"/>
                      <w:divBdr>
                        <w:top w:val="none" w:sz="0" w:space="0" w:color="auto"/>
                        <w:left w:val="none" w:sz="0" w:space="0" w:color="auto"/>
                        <w:bottom w:val="none" w:sz="0" w:space="0" w:color="auto"/>
                        <w:right w:val="none" w:sz="0" w:space="0" w:color="auto"/>
                      </w:divBdr>
                      <w:divsChild>
                        <w:div w:id="1787970111">
                          <w:marLeft w:val="0"/>
                          <w:marRight w:val="0"/>
                          <w:marTop w:val="0"/>
                          <w:marBottom w:val="0"/>
                          <w:divBdr>
                            <w:top w:val="none" w:sz="0" w:space="0" w:color="auto"/>
                            <w:left w:val="none" w:sz="0" w:space="0" w:color="auto"/>
                            <w:bottom w:val="none" w:sz="0" w:space="0" w:color="auto"/>
                            <w:right w:val="none" w:sz="0" w:space="0" w:color="auto"/>
                          </w:divBdr>
                        </w:div>
                      </w:divsChild>
                    </w:div>
                    <w:div w:id="17451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javascript:fontZoom(1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fontZoom(16)" TargetMode="External"/><Relationship Id="rId5" Type="http://schemas.openxmlformats.org/officeDocument/2006/relationships/hyperlink" Target="javascript:fontZoom(2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876</Words>
  <Characters>4998</Characters>
  <Application>Microsoft Office Word</Application>
  <DocSecurity>0</DocSecurity>
  <Lines>41</Lines>
  <Paragraphs>11</Paragraphs>
  <ScaleCrop>false</ScaleCrop>
  <Company>Microsoft</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王淼</dc:creator>
  <cp:lastModifiedBy>王淼</cp:lastModifiedBy>
  <cp:revision>1</cp:revision>
  <dcterms:created xsi:type="dcterms:W3CDTF">2021-10-08T01:39:00Z</dcterms:created>
  <dcterms:modified xsi:type="dcterms:W3CDTF">2021-10-08T01:40:00Z</dcterms:modified>
</cp:coreProperties>
</file>